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6E066716" w:rsidR="00CE79F1" w:rsidRPr="007D41B6" w:rsidRDefault="00CE79F1" w:rsidP="00CE79F1">
      <w:pPr>
        <w:pBdr>
          <w:bottom w:val="single" w:sz="4" w:space="1" w:color="auto"/>
        </w:pBdr>
        <w:tabs>
          <w:tab w:val="right" w:pos="9214"/>
        </w:tabs>
        <w:spacing w:after="0"/>
        <w:rPr>
          <w:rFonts w:ascii="Arial" w:hAnsi="Arial" w:cs="Arial"/>
          <w:b/>
          <w:sz w:val="22"/>
        </w:rPr>
      </w:pPr>
      <w:r w:rsidRPr="007D41B6">
        <w:rPr>
          <w:rFonts w:ascii="Arial" w:hAnsi="Arial" w:cs="Arial"/>
          <w:b/>
          <w:sz w:val="22"/>
        </w:rPr>
        <w:t>3GPP TSG-SA WG</w:t>
      </w:r>
      <w:r w:rsidR="002362CF" w:rsidRPr="007D41B6">
        <w:rPr>
          <w:rFonts w:ascii="Arial" w:hAnsi="Arial" w:cs="Arial"/>
          <w:b/>
          <w:sz w:val="22"/>
        </w:rPr>
        <w:t>2</w:t>
      </w:r>
      <w:r w:rsidRPr="007D41B6">
        <w:rPr>
          <w:rFonts w:ascii="Arial" w:hAnsi="Arial" w:cs="Arial"/>
          <w:b/>
          <w:sz w:val="22"/>
        </w:rPr>
        <w:t xml:space="preserve"> Meeting #</w:t>
      </w:r>
      <w:r w:rsidR="002362CF" w:rsidRPr="007D41B6">
        <w:rPr>
          <w:rFonts w:ascii="Arial" w:hAnsi="Arial" w:cs="Arial"/>
          <w:b/>
          <w:sz w:val="22"/>
        </w:rPr>
        <w:t>1</w:t>
      </w:r>
      <w:r w:rsidRPr="007D41B6">
        <w:rPr>
          <w:rFonts w:ascii="Arial" w:hAnsi="Arial" w:cs="Arial"/>
          <w:b/>
          <w:sz w:val="22"/>
        </w:rPr>
        <w:t>6</w:t>
      </w:r>
      <w:r w:rsidR="002362CF" w:rsidRPr="007D41B6">
        <w:rPr>
          <w:rFonts w:ascii="Arial" w:hAnsi="Arial" w:cs="Arial"/>
          <w:b/>
          <w:sz w:val="22"/>
        </w:rPr>
        <w:t>3</w:t>
      </w:r>
      <w:r w:rsidRPr="007D41B6">
        <w:rPr>
          <w:rFonts w:ascii="Arial" w:hAnsi="Arial" w:cs="Arial"/>
          <w:b/>
          <w:sz w:val="22"/>
        </w:rPr>
        <w:tab/>
      </w:r>
      <w:bookmarkStart w:id="0" w:name="_GoBack"/>
      <w:r w:rsidR="004F4FEE" w:rsidRPr="004F4FEE">
        <w:rPr>
          <w:rFonts w:ascii="Arial" w:hAnsi="Arial" w:cs="Arial"/>
          <w:b/>
          <w:sz w:val="22"/>
        </w:rPr>
        <w:t>S2-2406579</w:t>
      </w:r>
      <w:bookmarkEnd w:id="0"/>
    </w:p>
    <w:p w14:paraId="7A26AE8D" w14:textId="1F8387D3" w:rsidR="009B376A" w:rsidRPr="007D41B6" w:rsidRDefault="00CE79F1" w:rsidP="00CE79F1">
      <w:pPr>
        <w:pBdr>
          <w:bottom w:val="single" w:sz="4" w:space="1" w:color="auto"/>
        </w:pBdr>
        <w:tabs>
          <w:tab w:val="right" w:pos="9214"/>
        </w:tabs>
        <w:spacing w:after="0"/>
        <w:rPr>
          <w:rFonts w:ascii="Arial" w:hAnsi="Arial" w:cs="Arial"/>
          <w:b/>
          <w:sz w:val="22"/>
        </w:rPr>
      </w:pPr>
      <w:r w:rsidRPr="007D41B6">
        <w:rPr>
          <w:rFonts w:ascii="Arial" w:hAnsi="Arial" w:cs="Arial"/>
          <w:b/>
          <w:sz w:val="22"/>
        </w:rPr>
        <w:t>Jeju Island, South Korea, 20th – 24th May 2024</w:t>
      </w:r>
      <w:r w:rsidRPr="007D41B6">
        <w:rPr>
          <w:rFonts w:ascii="Arial" w:hAnsi="Arial" w:cs="Arial"/>
          <w:b/>
          <w:sz w:val="22"/>
        </w:rPr>
        <w:tab/>
        <w:t>(revision of S</w:t>
      </w:r>
      <w:r w:rsidR="002362CF" w:rsidRPr="007D41B6">
        <w:rPr>
          <w:rFonts w:ascii="Arial" w:hAnsi="Arial" w:cs="Arial"/>
          <w:b/>
          <w:sz w:val="22"/>
        </w:rPr>
        <w:t>2</w:t>
      </w:r>
      <w:r w:rsidRPr="007D41B6">
        <w:rPr>
          <w:rFonts w:ascii="Arial" w:hAnsi="Arial" w:cs="Arial"/>
          <w:b/>
          <w:sz w:val="22"/>
        </w:rPr>
        <w:t>-242xxx)</w:t>
      </w:r>
    </w:p>
    <w:p w14:paraId="390341FF" w14:textId="77777777" w:rsidR="00A45CBF" w:rsidRDefault="00A45CBF" w:rsidP="00A45CBF">
      <w:pPr>
        <w:rPr>
          <w:rFonts w:ascii="Arial" w:hAnsi="Arial"/>
        </w:rPr>
      </w:pPr>
    </w:p>
    <w:p w14:paraId="4D07A755" w14:textId="52452680"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2362CF">
        <w:rPr>
          <w:rFonts w:ascii="Arial" w:eastAsia="SimSun" w:hAnsi="Arial"/>
        </w:rPr>
        <w:t>Samsung</w:t>
      </w:r>
    </w:p>
    <w:p w14:paraId="39AB3D99" w14:textId="3277BFB3"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4F4FEE">
        <w:rPr>
          <w:rFonts w:ascii="Arial" w:eastAsia="SimSun" w:hAnsi="Arial"/>
        </w:rPr>
        <w:t>U</w:t>
      </w:r>
      <w:r w:rsidR="002362CF">
        <w:rPr>
          <w:rFonts w:ascii="Arial" w:eastAsia="SimSun" w:hAnsi="Arial"/>
        </w:rPr>
        <w:t xml:space="preserve">ser consent issue on MSISDN </w:t>
      </w:r>
      <w:r w:rsidR="00F732FB">
        <w:rPr>
          <w:rFonts w:ascii="Arial" w:eastAsia="SimSun" w:hAnsi="Arial"/>
        </w:rPr>
        <w:t>exposure</w:t>
      </w:r>
    </w:p>
    <w:p w14:paraId="7966E8A0" w14:textId="442343F8"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2362CF">
        <w:rPr>
          <w:rFonts w:ascii="Arial" w:eastAsia="SimSun" w:hAnsi="Arial"/>
        </w:rPr>
        <w:t>4.1</w:t>
      </w:r>
    </w:p>
    <w:p w14:paraId="7BF73E5A" w14:textId="252145E1" w:rsidR="00A45CBF" w:rsidRPr="007564A7" w:rsidRDefault="002362CF" w:rsidP="007564A7">
      <w:pPr>
        <w:tabs>
          <w:tab w:val="left" w:pos="1701"/>
        </w:tabs>
        <w:rPr>
          <w:rFonts w:ascii="Arial" w:eastAsia="SimSun" w:hAnsi="Arial"/>
        </w:rPr>
      </w:pPr>
      <w:r>
        <w:rPr>
          <w:rFonts w:ascii="Arial" w:eastAsia="SimSun" w:hAnsi="Arial"/>
        </w:rPr>
        <w:t>Document for:</w:t>
      </w:r>
      <w:r>
        <w:rPr>
          <w:rFonts w:ascii="Arial" w:eastAsia="SimSun" w:hAnsi="Arial"/>
        </w:rPr>
        <w:tab/>
      </w:r>
      <w:r w:rsidR="00AC792C">
        <w:rPr>
          <w:rFonts w:ascii="Arial" w:eastAsia="SimSun" w:hAnsi="Arial"/>
        </w:rPr>
        <w:t>Discussion</w:t>
      </w:r>
    </w:p>
    <w:p w14:paraId="57200931" w14:textId="77777777" w:rsidR="00A45CBF" w:rsidRDefault="00A45CBF" w:rsidP="00A45CBF">
      <w:pPr>
        <w:pBdr>
          <w:bottom w:val="single" w:sz="6" w:space="1" w:color="auto"/>
        </w:pBdr>
      </w:pPr>
    </w:p>
    <w:p w14:paraId="3A2A148A" w14:textId="77777777" w:rsidR="00C05877" w:rsidRPr="00377579" w:rsidRDefault="00C05877" w:rsidP="00C05877">
      <w:pPr>
        <w:keepNext/>
        <w:keepLines/>
        <w:pBdr>
          <w:top w:val="single" w:sz="12" w:space="3" w:color="auto"/>
        </w:pBdr>
        <w:spacing w:before="240"/>
        <w:ind w:left="432" w:hanging="432"/>
        <w:outlineLvl w:val="0"/>
        <w:rPr>
          <w:rFonts w:ascii="Arial" w:eastAsia="PMingLiU" w:hAnsi="Arial"/>
          <w:sz w:val="36"/>
          <w:lang w:val="en-US" w:eastAsia="en-US"/>
        </w:rPr>
      </w:pPr>
      <w:r>
        <w:rPr>
          <w:rFonts w:ascii="Arial" w:eastAsia="PMingLiU" w:hAnsi="Arial"/>
          <w:sz w:val="36"/>
          <w:lang w:val="en-US" w:eastAsia="en-US"/>
        </w:rPr>
        <w:t xml:space="preserve">1. </w:t>
      </w:r>
      <w:r w:rsidRPr="00377579">
        <w:rPr>
          <w:rFonts w:ascii="Arial" w:eastAsia="PMingLiU" w:hAnsi="Arial"/>
          <w:sz w:val="36"/>
          <w:lang w:val="en-US" w:eastAsia="en-US"/>
        </w:rPr>
        <w:t>Introduction</w:t>
      </w:r>
    </w:p>
    <w:p w14:paraId="7B62CF91" w14:textId="2A3DEE55" w:rsidR="00C05877" w:rsidRPr="00377579" w:rsidRDefault="00C05877" w:rsidP="001F653D">
      <w:pPr>
        <w:jc w:val="both"/>
        <w:rPr>
          <w:rFonts w:eastAsia="PMingLiU"/>
          <w:iCs/>
          <w:lang w:val="en-US" w:eastAsia="en-US"/>
        </w:rPr>
      </w:pPr>
      <w:r>
        <w:rPr>
          <w:rFonts w:eastAsia="PMingLiU"/>
          <w:iCs/>
          <w:lang w:val="en-US" w:eastAsia="en-US"/>
        </w:rPr>
        <w:t xml:space="preserve">In Release 18, SA2 agreed to support MSISDN exposure via NEF </w:t>
      </w:r>
      <w:proofErr w:type="spellStart"/>
      <w:r>
        <w:rPr>
          <w:rFonts w:eastAsia="PMingLiU"/>
          <w:iCs/>
          <w:lang w:val="en-US" w:eastAsia="en-US"/>
        </w:rPr>
        <w:t>Nnef_UEId</w:t>
      </w:r>
      <w:proofErr w:type="spellEnd"/>
      <w:r>
        <w:rPr>
          <w:rFonts w:eastAsia="PMingLiU"/>
          <w:iCs/>
          <w:lang w:val="en-US" w:eastAsia="en-US"/>
        </w:rPr>
        <w:t xml:space="preserve"> service </w:t>
      </w:r>
      <w:r w:rsidR="00484CDF">
        <w:rPr>
          <w:rFonts w:eastAsia="PMingLiU"/>
          <w:iCs/>
          <w:lang w:val="en-US" w:eastAsia="en-US"/>
        </w:rPr>
        <w:t xml:space="preserve">as in the approved CRs </w:t>
      </w:r>
      <w:r>
        <w:rPr>
          <w:rFonts w:eastAsia="PMingLiU"/>
          <w:iCs/>
          <w:lang w:val="en-US" w:eastAsia="en-US"/>
        </w:rPr>
        <w:t>[</w:t>
      </w:r>
      <w:r w:rsidR="00484CDF">
        <w:rPr>
          <w:rFonts w:eastAsia="PMingLiU"/>
          <w:iCs/>
          <w:lang w:val="en-US" w:eastAsia="en-US"/>
        </w:rPr>
        <w:t>1], [2]</w:t>
      </w:r>
      <w:r>
        <w:rPr>
          <w:rFonts w:eastAsia="PMingLiU"/>
          <w:iCs/>
          <w:lang w:val="en-US" w:eastAsia="en-US"/>
        </w:rPr>
        <w:t xml:space="preserve">. The agreed MSISDN exposure service is provided </w:t>
      </w:r>
      <w:r w:rsidR="001F653D">
        <w:rPr>
          <w:rFonts w:eastAsia="PMingLiU"/>
          <w:iCs/>
          <w:lang w:val="en-US" w:eastAsia="en-US"/>
        </w:rPr>
        <w:t>limitedly</w:t>
      </w:r>
      <w:r>
        <w:rPr>
          <w:rFonts w:eastAsia="PMingLiU"/>
          <w:iCs/>
          <w:lang w:val="en-US" w:eastAsia="en-US"/>
        </w:rPr>
        <w:t xml:space="preserve"> to the operator-owned AF</w:t>
      </w:r>
      <w:r w:rsidR="001F653D">
        <w:rPr>
          <w:rFonts w:eastAsia="PMingLiU"/>
          <w:iCs/>
          <w:lang w:val="en-US" w:eastAsia="en-US"/>
        </w:rPr>
        <w:t xml:space="preserve"> within the operator domain. To release this limit, in SA2#16</w:t>
      </w:r>
      <w:r w:rsidR="00484CDF">
        <w:rPr>
          <w:rFonts w:eastAsia="PMingLiU"/>
          <w:iCs/>
          <w:lang w:val="en-US" w:eastAsia="en-US"/>
        </w:rPr>
        <w:t>2</w:t>
      </w:r>
      <w:r w:rsidR="001F653D">
        <w:rPr>
          <w:rFonts w:eastAsia="PMingLiU"/>
          <w:iCs/>
          <w:lang w:val="en-US" w:eastAsia="en-US"/>
        </w:rPr>
        <w:t>, it is endorsed as in [</w:t>
      </w:r>
      <w:r w:rsidR="00484CDF">
        <w:rPr>
          <w:rFonts w:eastAsia="PMingLiU"/>
          <w:iCs/>
          <w:lang w:val="en-US" w:eastAsia="en-US"/>
        </w:rPr>
        <w:t>3</w:t>
      </w:r>
      <w:r w:rsidR="001F653D">
        <w:rPr>
          <w:rFonts w:eastAsia="PMingLiU"/>
          <w:iCs/>
          <w:lang w:val="en-US" w:eastAsia="en-US"/>
        </w:rPr>
        <w:t xml:space="preserve">] that the MSISDN exposure can be allowed for a trusted AF, which is allowed and authorized, using authorization code grant and a user consent mechanism (e.g., as defined in Annex V of TS 33.501) to retrieve the MSISDN. </w:t>
      </w:r>
      <w:r w:rsidR="00484CDF">
        <w:rPr>
          <w:rFonts w:eastAsia="PMingLiU"/>
          <w:iCs/>
          <w:lang w:val="en-US" w:eastAsia="en-US"/>
        </w:rPr>
        <w:t>This discussion paper identifies user consent issue for MSISDN exposure in the endorsed CR</w:t>
      </w:r>
      <w:r w:rsidR="00726A29">
        <w:rPr>
          <w:rFonts w:eastAsia="PMingLiU"/>
          <w:iCs/>
          <w:lang w:val="en-US" w:eastAsia="en-US"/>
        </w:rPr>
        <w:t xml:space="preserve"> [3]</w:t>
      </w:r>
      <w:r w:rsidR="00484CDF">
        <w:rPr>
          <w:rFonts w:eastAsia="PMingLiU"/>
          <w:iCs/>
          <w:lang w:val="en-US" w:eastAsia="en-US"/>
        </w:rPr>
        <w:t xml:space="preserve"> and provides proposals to address them.</w:t>
      </w:r>
      <w:r w:rsidR="001F653D">
        <w:rPr>
          <w:rFonts w:eastAsia="PMingLiU"/>
          <w:iCs/>
          <w:lang w:val="en-US" w:eastAsia="en-US"/>
        </w:rPr>
        <w:t xml:space="preserve"> </w:t>
      </w:r>
    </w:p>
    <w:p w14:paraId="18C1DAED" w14:textId="77777777" w:rsidR="00C05877" w:rsidRPr="00377579" w:rsidRDefault="00C05877" w:rsidP="00C05877">
      <w:pPr>
        <w:keepNext/>
        <w:keepLines/>
        <w:pBdr>
          <w:top w:val="single" w:sz="12" w:space="3" w:color="auto"/>
        </w:pBdr>
        <w:spacing w:before="240"/>
        <w:ind w:left="432" w:hanging="432"/>
        <w:outlineLvl w:val="0"/>
        <w:rPr>
          <w:rFonts w:ascii="Arial" w:eastAsia="PMingLiU" w:hAnsi="Arial"/>
          <w:sz w:val="36"/>
          <w:lang w:val="en-US" w:eastAsia="en-US"/>
        </w:rPr>
      </w:pPr>
      <w:r>
        <w:rPr>
          <w:rFonts w:ascii="Arial" w:eastAsia="PMingLiU" w:hAnsi="Arial"/>
          <w:sz w:val="36"/>
          <w:lang w:val="en-US" w:eastAsia="en-US"/>
        </w:rPr>
        <w:t xml:space="preserve">2. </w:t>
      </w:r>
      <w:r w:rsidRPr="00377579">
        <w:rPr>
          <w:rFonts w:ascii="Arial" w:eastAsia="PMingLiU" w:hAnsi="Arial"/>
          <w:sz w:val="36"/>
          <w:lang w:val="en-US" w:eastAsia="en-US"/>
        </w:rPr>
        <w:t>Discussion</w:t>
      </w:r>
    </w:p>
    <w:p w14:paraId="71AE3F23" w14:textId="3DD14368" w:rsidR="005B4F9E" w:rsidRPr="005B4F9E" w:rsidRDefault="004F5995" w:rsidP="00C05877">
      <w:pPr>
        <w:rPr>
          <w:rFonts w:eastAsiaTheme="minorEastAsia"/>
          <w:bCs/>
          <w:lang w:eastAsia="ko-KR"/>
        </w:rPr>
      </w:pPr>
      <w:r>
        <w:rPr>
          <w:rFonts w:eastAsiaTheme="minorEastAsia"/>
          <w:bCs/>
          <w:lang w:val="en-US" w:eastAsia="ko-KR"/>
        </w:rPr>
        <w:t xml:space="preserve">Some issues related to user consent are identified for supporting MSISDN exposure </w:t>
      </w:r>
      <w:r w:rsidR="005B4F9E" w:rsidRPr="005B4F9E">
        <w:rPr>
          <w:rFonts w:eastAsiaTheme="minorEastAsia" w:hint="eastAsia"/>
          <w:bCs/>
          <w:lang w:eastAsia="ko-KR"/>
        </w:rPr>
        <w:t>to</w:t>
      </w:r>
      <w:r>
        <w:rPr>
          <w:rFonts w:eastAsiaTheme="minorEastAsia"/>
          <w:bCs/>
          <w:lang w:eastAsia="ko-KR"/>
        </w:rPr>
        <w:t>ward</w:t>
      </w:r>
      <w:r w:rsidR="005B4F9E" w:rsidRPr="005B4F9E">
        <w:rPr>
          <w:rFonts w:eastAsiaTheme="minorEastAsia" w:hint="eastAsia"/>
          <w:bCs/>
          <w:lang w:eastAsia="ko-KR"/>
        </w:rPr>
        <w:t xml:space="preserve"> </w:t>
      </w:r>
      <w:r w:rsidR="00484CDF">
        <w:rPr>
          <w:rFonts w:eastAsiaTheme="minorEastAsia"/>
          <w:bCs/>
          <w:lang w:eastAsia="ko-KR"/>
        </w:rPr>
        <w:t xml:space="preserve">an allowed and authorized </w:t>
      </w:r>
      <w:r w:rsidR="005B4F9E" w:rsidRPr="005B4F9E">
        <w:rPr>
          <w:rFonts w:eastAsiaTheme="minorEastAsia" w:hint="eastAsia"/>
          <w:bCs/>
          <w:lang w:eastAsia="ko-KR"/>
        </w:rPr>
        <w:t>AF</w:t>
      </w:r>
      <w:r>
        <w:rPr>
          <w:rFonts w:eastAsiaTheme="minorEastAsia"/>
          <w:bCs/>
          <w:lang w:eastAsia="ko-KR"/>
        </w:rPr>
        <w:t xml:space="preserve"> in the endorsed CR </w:t>
      </w:r>
      <w:r w:rsidR="00484CDF">
        <w:rPr>
          <w:rFonts w:eastAsiaTheme="minorEastAsia"/>
          <w:bCs/>
          <w:lang w:eastAsia="ko-KR"/>
        </w:rPr>
        <w:t>[3]</w:t>
      </w:r>
      <w:r w:rsidR="005A1BF9">
        <w:rPr>
          <w:rFonts w:eastAsia="PMingLiU"/>
          <w:iCs/>
          <w:lang w:val="en-US" w:eastAsia="en-US"/>
        </w:rPr>
        <w:t xml:space="preserve"> as described in the following</w:t>
      </w:r>
      <w:r w:rsidR="00484CDF">
        <w:rPr>
          <w:rFonts w:eastAsia="PMingLiU"/>
          <w:iCs/>
          <w:lang w:val="en-US" w:eastAsia="en-US"/>
        </w:rPr>
        <w:t>s</w:t>
      </w:r>
      <w:r w:rsidR="005B4F9E" w:rsidRPr="005B4F9E">
        <w:rPr>
          <w:rFonts w:eastAsiaTheme="minorEastAsia" w:hint="eastAsia"/>
          <w:bCs/>
          <w:lang w:eastAsia="ko-KR"/>
        </w:rPr>
        <w:t>.</w:t>
      </w:r>
    </w:p>
    <w:p w14:paraId="1664011E" w14:textId="5E485ECB" w:rsidR="005B4F9E" w:rsidRDefault="001F653D" w:rsidP="00C05877">
      <w:pPr>
        <w:rPr>
          <w:rFonts w:eastAsiaTheme="minorEastAsia"/>
          <w:b/>
          <w:bCs/>
          <w:lang w:eastAsia="ko-KR"/>
        </w:rPr>
      </w:pPr>
      <w:r>
        <w:rPr>
          <w:rFonts w:eastAsiaTheme="minorEastAsia"/>
          <w:b/>
          <w:bCs/>
          <w:lang w:eastAsia="ko-KR"/>
        </w:rPr>
        <w:t>Observation 1</w:t>
      </w:r>
      <w:r w:rsidR="00484079">
        <w:rPr>
          <w:rFonts w:eastAsiaTheme="minorEastAsia"/>
          <w:b/>
          <w:bCs/>
          <w:lang w:eastAsia="ko-KR"/>
        </w:rPr>
        <w:t>: No proper user consent data for MSISDN exposure in UDM.</w:t>
      </w:r>
      <w:r>
        <w:rPr>
          <w:rFonts w:eastAsiaTheme="minorEastAsia"/>
          <w:b/>
          <w:bCs/>
          <w:lang w:eastAsia="ko-KR"/>
        </w:rPr>
        <w:t xml:space="preserve"> SA2 specifications has no clarification on how t</w:t>
      </w:r>
      <w:r>
        <w:rPr>
          <w:rFonts w:eastAsiaTheme="minorEastAsia" w:hint="eastAsia"/>
          <w:b/>
          <w:bCs/>
          <w:lang w:eastAsia="ko-KR"/>
        </w:rPr>
        <w:t xml:space="preserve">he </w:t>
      </w:r>
      <w:r>
        <w:rPr>
          <w:rFonts w:eastAsiaTheme="minorEastAsia"/>
          <w:b/>
          <w:bCs/>
          <w:lang w:eastAsia="ko-KR"/>
        </w:rPr>
        <w:t xml:space="preserve">user consent mechanism in the </w:t>
      </w:r>
      <w:r>
        <w:rPr>
          <w:rFonts w:eastAsiaTheme="minorEastAsia" w:hint="eastAsia"/>
          <w:b/>
          <w:bCs/>
          <w:lang w:eastAsia="ko-KR"/>
        </w:rPr>
        <w:t>endorsed</w:t>
      </w:r>
      <w:r>
        <w:rPr>
          <w:rFonts w:eastAsiaTheme="minorEastAsia"/>
          <w:b/>
          <w:bCs/>
          <w:lang w:eastAsia="ko-KR"/>
        </w:rPr>
        <w:t xml:space="preserve"> CR [3] can be realized for the MSISDN.</w:t>
      </w:r>
      <w:r w:rsidR="005B4F9E">
        <w:rPr>
          <w:rFonts w:eastAsiaTheme="minorEastAsia"/>
          <w:b/>
          <w:bCs/>
          <w:lang w:eastAsia="ko-KR"/>
        </w:rPr>
        <w:t xml:space="preserve"> </w:t>
      </w:r>
      <w:r w:rsidR="005B4F9E">
        <w:rPr>
          <w:rFonts w:eastAsiaTheme="minorEastAsia" w:hint="eastAsia"/>
          <w:b/>
          <w:bCs/>
          <w:lang w:eastAsia="ko-KR"/>
        </w:rPr>
        <w:t>There is no proper user consent configured in the UDM</w:t>
      </w:r>
      <w:r w:rsidR="005B4F9E">
        <w:rPr>
          <w:rFonts w:eastAsiaTheme="minorEastAsia"/>
          <w:b/>
          <w:bCs/>
          <w:lang w:eastAsia="ko-KR"/>
        </w:rPr>
        <w:t>. There is no operation described for user consent verification for the MSISDN retrieval.</w:t>
      </w:r>
    </w:p>
    <w:p w14:paraId="3E3165F2" w14:textId="70C1DACC" w:rsidR="005D6235" w:rsidRDefault="00AB72F5" w:rsidP="00047980">
      <w:pPr>
        <w:ind w:leftChars="100" w:left="200"/>
        <w:rPr>
          <w:rFonts w:eastAsiaTheme="minorEastAsia"/>
          <w:bCs/>
          <w:lang w:eastAsia="ko-KR"/>
        </w:rPr>
      </w:pPr>
      <w:r>
        <w:rPr>
          <w:rFonts w:eastAsiaTheme="minorEastAsia"/>
          <w:bCs/>
          <w:lang w:eastAsia="ko-KR"/>
        </w:rPr>
        <w:t xml:space="preserve">Some regional regulations </w:t>
      </w:r>
      <w:r w:rsidR="007B79AC">
        <w:rPr>
          <w:rFonts w:eastAsiaTheme="minorEastAsia"/>
          <w:bCs/>
          <w:lang w:eastAsia="ko-KR"/>
        </w:rPr>
        <w:t xml:space="preserve">[4], [5] </w:t>
      </w:r>
      <w:r>
        <w:rPr>
          <w:rFonts w:eastAsiaTheme="minorEastAsia"/>
          <w:bCs/>
          <w:lang w:eastAsia="ko-KR"/>
        </w:rPr>
        <w:t xml:space="preserve">and operator policy indicate that </w:t>
      </w:r>
      <w:r w:rsidRPr="00AB72F5">
        <w:rPr>
          <w:rFonts w:eastAsia="맑은 고딕"/>
          <w:bCs/>
          <w:lang w:eastAsia="ko-KR"/>
        </w:rPr>
        <w:t>t</w:t>
      </w:r>
      <w:r w:rsidRPr="00AB72F5">
        <w:rPr>
          <w:rFonts w:eastAsia="맑은 고딕" w:hint="eastAsia"/>
          <w:bCs/>
          <w:lang w:eastAsia="ko-KR"/>
        </w:rPr>
        <w:t xml:space="preserve">he MSISDN itself is unique </w:t>
      </w:r>
      <w:r w:rsidRPr="00AB72F5">
        <w:rPr>
          <w:rFonts w:eastAsia="맑은 고딕"/>
          <w:bCs/>
          <w:lang w:eastAsia="ko-KR"/>
        </w:rPr>
        <w:t>information and subject to personal information protection</w:t>
      </w:r>
      <w:r>
        <w:rPr>
          <w:rFonts w:eastAsia="맑은 고딕"/>
          <w:bCs/>
          <w:lang w:eastAsia="ko-KR"/>
        </w:rPr>
        <w:t xml:space="preserve">. Accordingly, </w:t>
      </w:r>
      <w:r>
        <w:rPr>
          <w:rFonts w:eastAsiaTheme="minorEastAsia"/>
          <w:bCs/>
          <w:lang w:eastAsia="ko-KR"/>
        </w:rPr>
        <w:t xml:space="preserve">the MSISDN can be exposed only if </w:t>
      </w:r>
      <w:r w:rsidR="00CC5530" w:rsidRPr="00CC5530">
        <w:rPr>
          <w:rFonts w:eastAsiaTheme="minorEastAsia"/>
          <w:bCs/>
          <w:lang w:eastAsia="ko-KR"/>
        </w:rPr>
        <w:t xml:space="preserve">the </w:t>
      </w:r>
      <w:r>
        <w:rPr>
          <w:rFonts w:eastAsiaTheme="minorEastAsia"/>
          <w:bCs/>
          <w:lang w:eastAsia="ko-KR"/>
        </w:rPr>
        <w:t xml:space="preserve">corresponding </w:t>
      </w:r>
      <w:r w:rsidR="00CC5530" w:rsidRPr="00CC5530">
        <w:rPr>
          <w:rFonts w:eastAsiaTheme="minorEastAsia"/>
          <w:bCs/>
          <w:lang w:eastAsia="ko-KR"/>
        </w:rPr>
        <w:t>user consent</w:t>
      </w:r>
      <w:r>
        <w:rPr>
          <w:rFonts w:eastAsiaTheme="minorEastAsia"/>
          <w:bCs/>
          <w:lang w:eastAsia="ko-KR"/>
        </w:rPr>
        <w:t xml:space="preserve"> is given</w:t>
      </w:r>
      <w:r w:rsidR="00CC5530" w:rsidRPr="00CC5530">
        <w:rPr>
          <w:rFonts w:eastAsiaTheme="minorEastAsia"/>
          <w:bCs/>
          <w:lang w:eastAsia="ko-KR"/>
        </w:rPr>
        <w:t>.</w:t>
      </w:r>
      <w:r>
        <w:rPr>
          <w:rFonts w:eastAsiaTheme="minorEastAsia"/>
          <w:bCs/>
          <w:lang w:eastAsia="ko-KR"/>
        </w:rPr>
        <w:t xml:space="preserve"> F</w:t>
      </w:r>
      <w:r w:rsidRPr="00AB72F5">
        <w:rPr>
          <w:rFonts w:eastAsia="맑은 고딕"/>
          <w:bCs/>
          <w:lang w:eastAsia="ko-KR"/>
        </w:rPr>
        <w:t>rom SA2 architectural perspective</w:t>
      </w:r>
      <w:r>
        <w:rPr>
          <w:rFonts w:eastAsia="맑은 고딕"/>
          <w:bCs/>
          <w:lang w:eastAsia="ko-KR"/>
        </w:rPr>
        <w:t>,</w:t>
      </w:r>
      <w:r w:rsidRPr="00AB72F5">
        <w:rPr>
          <w:rFonts w:eastAsia="맑은 고딕"/>
          <w:bCs/>
          <w:lang w:eastAsia="ko-KR"/>
        </w:rPr>
        <w:t xml:space="preserve"> </w:t>
      </w:r>
      <w:r>
        <w:rPr>
          <w:rFonts w:eastAsiaTheme="minorEastAsia"/>
          <w:bCs/>
          <w:lang w:eastAsia="ko-KR"/>
        </w:rPr>
        <w:t>i</w:t>
      </w:r>
      <w:r w:rsidR="00CC5530">
        <w:rPr>
          <w:rFonts w:eastAsiaTheme="minorEastAsia"/>
          <w:bCs/>
          <w:lang w:eastAsia="ko-KR"/>
        </w:rPr>
        <w:t xml:space="preserve">t </w:t>
      </w:r>
      <w:r>
        <w:rPr>
          <w:rFonts w:eastAsiaTheme="minorEastAsia"/>
          <w:bCs/>
          <w:lang w:eastAsia="ko-KR"/>
        </w:rPr>
        <w:t xml:space="preserve">means </w:t>
      </w:r>
      <w:r w:rsidR="00CC5530">
        <w:rPr>
          <w:rFonts w:eastAsiaTheme="minorEastAsia"/>
          <w:bCs/>
          <w:lang w:eastAsia="ko-KR"/>
        </w:rPr>
        <w:t xml:space="preserve">that the user consent for MSISDN </w:t>
      </w:r>
      <w:r>
        <w:rPr>
          <w:rFonts w:eastAsiaTheme="minorEastAsia"/>
          <w:bCs/>
          <w:lang w:eastAsia="ko-KR"/>
        </w:rPr>
        <w:t xml:space="preserve">exposure </w:t>
      </w:r>
      <w:r w:rsidR="00CC5530">
        <w:rPr>
          <w:rFonts w:eastAsiaTheme="minorEastAsia"/>
          <w:bCs/>
          <w:lang w:eastAsia="ko-KR"/>
        </w:rPr>
        <w:t xml:space="preserve">shall be </w:t>
      </w:r>
      <w:r>
        <w:rPr>
          <w:rFonts w:eastAsiaTheme="minorEastAsia"/>
          <w:bCs/>
          <w:lang w:eastAsia="ko-KR"/>
        </w:rPr>
        <w:t>configured</w:t>
      </w:r>
      <w:r w:rsidR="00CC5530">
        <w:rPr>
          <w:rFonts w:eastAsiaTheme="minorEastAsia"/>
          <w:bCs/>
          <w:lang w:eastAsia="ko-KR"/>
        </w:rPr>
        <w:t xml:space="preserve"> in the UDM. However, as shown in the below table</w:t>
      </w:r>
      <w:r>
        <w:rPr>
          <w:rFonts w:eastAsiaTheme="minorEastAsia"/>
          <w:bCs/>
          <w:lang w:eastAsia="ko-KR"/>
        </w:rPr>
        <w:t xml:space="preserve"> 5.2.3.3.1-1 in TS 23.502 and table 6.1.6.3.20</w:t>
      </w:r>
      <w:r w:rsidR="00CC5530">
        <w:rPr>
          <w:rFonts w:eastAsiaTheme="minorEastAsia"/>
          <w:bCs/>
          <w:lang w:eastAsia="ko-KR"/>
        </w:rPr>
        <w:t xml:space="preserve"> in TS 29.503, the user consent parameter (i.e., user consent purpose) in the UDM is </w:t>
      </w:r>
      <w:r w:rsidR="00E348C6">
        <w:rPr>
          <w:rFonts w:eastAsiaTheme="minorEastAsia"/>
          <w:bCs/>
          <w:lang w:eastAsia="ko-KR"/>
        </w:rPr>
        <w:t xml:space="preserve">has no dedicated user consent purpose </w:t>
      </w:r>
      <w:r w:rsidR="00CC5530">
        <w:rPr>
          <w:rFonts w:eastAsiaTheme="minorEastAsia"/>
          <w:bCs/>
          <w:lang w:eastAsia="ko-KR"/>
        </w:rPr>
        <w:t xml:space="preserve">for MSISDN exposure. </w:t>
      </w:r>
      <w:r w:rsidR="00E348C6">
        <w:rPr>
          <w:rFonts w:eastAsiaTheme="minorEastAsia"/>
          <w:bCs/>
          <w:lang w:eastAsia="ko-KR"/>
        </w:rPr>
        <w:t>It is not aligned with a regional regulation requirement [5], which indicates that the user consent purpose must be specific so that it can specify for which data the user consent is given.</w:t>
      </w:r>
    </w:p>
    <w:tbl>
      <w:tblPr>
        <w:tblStyle w:val="ac"/>
        <w:tblW w:w="0" w:type="auto"/>
        <w:tblInd w:w="250" w:type="dxa"/>
        <w:tblLook w:val="04A0" w:firstRow="1" w:lastRow="0" w:firstColumn="1" w:lastColumn="0" w:noHBand="0" w:noVBand="1"/>
      </w:tblPr>
      <w:tblGrid>
        <w:gridCol w:w="4701"/>
        <w:gridCol w:w="4759"/>
      </w:tblGrid>
      <w:tr w:rsidR="008B6BA5" w14:paraId="60531E4D" w14:textId="77777777" w:rsidTr="00047980">
        <w:tc>
          <w:tcPr>
            <w:tcW w:w="4709" w:type="dxa"/>
          </w:tcPr>
          <w:p w14:paraId="0737F43F" w14:textId="77777777" w:rsidR="008B6BA5" w:rsidRPr="00AB72F5" w:rsidRDefault="008B6BA5" w:rsidP="008B6BA5">
            <w:pPr>
              <w:pStyle w:val="TH"/>
              <w:rPr>
                <w:rFonts w:eastAsia="맑은 고딕"/>
                <w:sz w:val="14"/>
              </w:rPr>
            </w:pPr>
            <w:bookmarkStart w:id="1" w:name="_CRTable5_2_3_3_11"/>
            <w:r w:rsidRPr="00AB72F5">
              <w:rPr>
                <w:rFonts w:eastAsia="맑은 고딕"/>
                <w:sz w:val="14"/>
              </w:rPr>
              <w:t xml:space="preserve">Table </w:t>
            </w:r>
            <w:bookmarkEnd w:id="1"/>
            <w:r w:rsidRPr="00AB72F5">
              <w:rPr>
                <w:rFonts w:eastAsia="맑은 고딕"/>
                <w:sz w:val="14"/>
              </w:rPr>
              <w:t>5.2.3.3.1-1: UE Subscription data types [TS 23.502]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357"/>
              <w:gridCol w:w="1918"/>
            </w:tblGrid>
            <w:tr w:rsidR="008B6BA5" w:rsidRPr="00AB72F5" w14:paraId="07F5EEB1" w14:textId="77777777" w:rsidTr="00E31544">
              <w:trPr>
                <w:cantSplit/>
                <w:trHeight w:val="1101"/>
                <w:tblHeader/>
                <w:jc w:val="center"/>
              </w:trPr>
              <w:tc>
                <w:tcPr>
                  <w:tcW w:w="1213" w:type="dxa"/>
                  <w:tcBorders>
                    <w:top w:val="single" w:sz="4" w:space="0" w:color="auto"/>
                    <w:left w:val="single" w:sz="4" w:space="0" w:color="auto"/>
                    <w:bottom w:val="single" w:sz="4" w:space="0" w:color="auto"/>
                    <w:right w:val="single" w:sz="4" w:space="0" w:color="auto"/>
                  </w:tcBorders>
                </w:tcPr>
                <w:p w14:paraId="08A1DA93" w14:textId="77777777" w:rsidR="008B6BA5" w:rsidRPr="00E31544" w:rsidRDefault="008B6BA5" w:rsidP="008B6BA5">
                  <w:pPr>
                    <w:pStyle w:val="TAL"/>
                    <w:rPr>
                      <w:rFonts w:eastAsia="SimSun"/>
                      <w:sz w:val="14"/>
                      <w:lang w:eastAsia="zh-CN"/>
                    </w:rPr>
                  </w:pPr>
                  <w:r w:rsidRPr="00E31544">
                    <w:rPr>
                      <w:rFonts w:eastAsia="SimSun"/>
                      <w:sz w:val="14"/>
                      <w:lang w:eastAsia="zh-CN"/>
                    </w:rPr>
                    <w:t>User consent (see TS 23.288 [50])</w:t>
                  </w:r>
                </w:p>
              </w:tc>
              <w:tc>
                <w:tcPr>
                  <w:tcW w:w="1722" w:type="dxa"/>
                  <w:tcBorders>
                    <w:top w:val="single" w:sz="4" w:space="0" w:color="auto"/>
                    <w:left w:val="single" w:sz="4" w:space="0" w:color="auto"/>
                    <w:bottom w:val="single" w:sz="4" w:space="0" w:color="auto"/>
                    <w:right w:val="single" w:sz="4" w:space="0" w:color="auto"/>
                  </w:tcBorders>
                </w:tcPr>
                <w:p w14:paraId="444AEA08" w14:textId="77777777" w:rsidR="008B6BA5" w:rsidRPr="00E31544" w:rsidRDefault="008B6BA5" w:rsidP="008B6BA5">
                  <w:pPr>
                    <w:pStyle w:val="TAL"/>
                    <w:rPr>
                      <w:rFonts w:eastAsia="맑은 고딕"/>
                      <w:sz w:val="14"/>
                    </w:rPr>
                  </w:pPr>
                  <w:r w:rsidRPr="00E31544">
                    <w:rPr>
                      <w:rFonts w:eastAsia="맑은 고딕"/>
                      <w:sz w:val="14"/>
                    </w:rPr>
                    <w:t>User consent for UE data collection</w:t>
                  </w:r>
                </w:p>
              </w:tc>
              <w:tc>
                <w:tcPr>
                  <w:tcW w:w="2589" w:type="dxa"/>
                  <w:tcBorders>
                    <w:top w:val="single" w:sz="4" w:space="0" w:color="auto"/>
                    <w:left w:val="single" w:sz="4" w:space="0" w:color="auto"/>
                    <w:bottom w:val="single" w:sz="4" w:space="0" w:color="auto"/>
                    <w:right w:val="single" w:sz="4" w:space="0" w:color="auto"/>
                  </w:tcBorders>
                </w:tcPr>
                <w:p w14:paraId="09010A54" w14:textId="77777777" w:rsidR="008B6BA5" w:rsidRPr="00E31544" w:rsidRDefault="008B6BA5" w:rsidP="008B6BA5">
                  <w:pPr>
                    <w:pStyle w:val="TAL"/>
                    <w:rPr>
                      <w:rFonts w:eastAsia="맑은 고딕"/>
                      <w:sz w:val="14"/>
                    </w:rPr>
                  </w:pPr>
                  <w:r w:rsidRPr="00E31544">
                    <w:rPr>
                      <w:rFonts w:eastAsia="맑은 고딕"/>
                      <w:sz w:val="14"/>
                    </w:rPr>
                    <w:t>Indicates whether the user has given consent for collecting, distributing and analysing UE related data. User consent is provided per purpose (e.g. analytics, model training).</w:t>
                  </w:r>
                </w:p>
              </w:tc>
            </w:tr>
          </w:tbl>
          <w:p w14:paraId="2D2CF07E" w14:textId="77777777" w:rsidR="008B6BA5" w:rsidRDefault="008B6BA5" w:rsidP="00C05877">
            <w:pPr>
              <w:rPr>
                <w:rFonts w:eastAsiaTheme="minorEastAsia"/>
                <w:bCs/>
                <w:lang w:eastAsia="ko-KR"/>
              </w:rPr>
            </w:pPr>
          </w:p>
        </w:tc>
        <w:tc>
          <w:tcPr>
            <w:tcW w:w="4759" w:type="dxa"/>
          </w:tcPr>
          <w:p w14:paraId="599000FC" w14:textId="1DF29A58" w:rsidR="008B6BA5" w:rsidRPr="008B6BA5" w:rsidRDefault="008B6BA5" w:rsidP="008B6BA5">
            <w:pPr>
              <w:pStyle w:val="TH"/>
              <w:rPr>
                <w:rFonts w:eastAsia="맑은 고딕"/>
                <w:sz w:val="14"/>
              </w:rPr>
            </w:pPr>
            <w:r w:rsidRPr="008B6BA5">
              <w:rPr>
                <w:rFonts w:eastAsia="맑은 고딕"/>
                <w:sz w:val="14"/>
              </w:rPr>
              <w:t>Table 6.1.6.3.20-1: Enumeration UcPurpose</w:t>
            </w:r>
            <w:r>
              <w:rPr>
                <w:rFonts w:eastAsia="맑은 고딕"/>
                <w:sz w:val="14"/>
              </w:rPr>
              <w:t xml:space="preserve"> [TS 29.503]</w:t>
            </w:r>
          </w:p>
          <w:tbl>
            <w:tblPr>
              <w:tblW w:w="4523" w:type="dxa"/>
              <w:tblCellMar>
                <w:left w:w="0" w:type="dxa"/>
                <w:right w:w="0" w:type="dxa"/>
              </w:tblCellMar>
              <w:tblLook w:val="04A0" w:firstRow="1" w:lastRow="0" w:firstColumn="1" w:lastColumn="0" w:noHBand="0" w:noVBand="1"/>
            </w:tblPr>
            <w:tblGrid>
              <w:gridCol w:w="1795"/>
              <w:gridCol w:w="2728"/>
            </w:tblGrid>
            <w:tr w:rsidR="008B6BA5" w:rsidRPr="000F0BA0" w14:paraId="533BB7B1" w14:textId="77777777" w:rsidTr="008B6BA5">
              <w:trPr>
                <w:trHeight w:val="167"/>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82B3F1" w14:textId="77777777" w:rsidR="008B6BA5" w:rsidRPr="00E31544" w:rsidRDefault="008B6BA5" w:rsidP="008B6BA5">
                  <w:pPr>
                    <w:pStyle w:val="TAH"/>
                    <w:rPr>
                      <w:sz w:val="12"/>
                    </w:rPr>
                  </w:pPr>
                  <w:r w:rsidRPr="00E31544">
                    <w:rPr>
                      <w:sz w:val="12"/>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3DE9B6" w14:textId="77777777" w:rsidR="008B6BA5" w:rsidRPr="00E31544" w:rsidRDefault="008B6BA5" w:rsidP="008B6BA5">
                  <w:pPr>
                    <w:pStyle w:val="TAH"/>
                    <w:rPr>
                      <w:sz w:val="12"/>
                    </w:rPr>
                  </w:pPr>
                  <w:r w:rsidRPr="00E31544">
                    <w:rPr>
                      <w:sz w:val="12"/>
                    </w:rPr>
                    <w:t>Description</w:t>
                  </w:r>
                </w:p>
              </w:tc>
            </w:tr>
            <w:tr w:rsidR="008B6BA5" w:rsidRPr="000F0BA0" w14:paraId="3263087F" w14:textId="77777777" w:rsidTr="008B6BA5">
              <w:trPr>
                <w:trHeight w:val="167"/>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02F391" w14:textId="77777777" w:rsidR="008B6BA5" w:rsidRPr="00E31544" w:rsidRDefault="008B6BA5" w:rsidP="008B6BA5">
                  <w:pPr>
                    <w:pStyle w:val="TAL"/>
                    <w:rPr>
                      <w:sz w:val="12"/>
                    </w:rPr>
                  </w:pPr>
                  <w:r w:rsidRPr="00E31544">
                    <w:rPr>
                      <w:sz w:val="12"/>
                    </w:rPr>
                    <w:t>"ANALYTICS"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6DB97" w14:textId="77777777" w:rsidR="008B6BA5" w:rsidRPr="00E31544" w:rsidRDefault="008B6BA5" w:rsidP="008B6BA5">
                  <w:pPr>
                    <w:pStyle w:val="TAL"/>
                    <w:rPr>
                      <w:bCs/>
                      <w:sz w:val="12"/>
                      <w:lang w:eastAsia="zh-CN"/>
                    </w:rPr>
                  </w:pPr>
                  <w:r w:rsidRPr="00E31544">
                    <w:rPr>
                      <w:bCs/>
                      <w:sz w:val="12"/>
                      <w:lang w:eastAsia="zh-CN"/>
                    </w:rPr>
                    <w:t>User consent for analytics.</w:t>
                  </w:r>
                </w:p>
              </w:tc>
            </w:tr>
            <w:tr w:rsidR="008B6BA5" w:rsidRPr="000F0BA0" w14:paraId="52A078D5" w14:textId="77777777" w:rsidTr="008B6BA5">
              <w:trPr>
                <w:trHeight w:val="167"/>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49C568" w14:textId="77777777" w:rsidR="008B6BA5" w:rsidRPr="00E31544" w:rsidRDefault="008B6BA5" w:rsidP="008B6BA5">
                  <w:pPr>
                    <w:pStyle w:val="TAL"/>
                    <w:rPr>
                      <w:sz w:val="12"/>
                    </w:rPr>
                  </w:pPr>
                  <w:r w:rsidRPr="00E31544">
                    <w:rPr>
                      <w:sz w:val="12"/>
                    </w:rPr>
                    <w:t>"</w:t>
                  </w:r>
                  <w:r w:rsidRPr="00E31544">
                    <w:rPr>
                      <w:sz w:val="12"/>
                      <w:lang w:eastAsia="ja-JP"/>
                    </w:rPr>
                    <w:t>MODEL_TRAINING</w:t>
                  </w:r>
                  <w:r w:rsidRPr="00E31544">
                    <w:rPr>
                      <w:sz w:val="12"/>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26F561" w14:textId="77777777" w:rsidR="008B6BA5" w:rsidRPr="00E31544" w:rsidRDefault="008B6BA5" w:rsidP="008B6BA5">
                  <w:pPr>
                    <w:pStyle w:val="TAL"/>
                    <w:rPr>
                      <w:sz w:val="12"/>
                    </w:rPr>
                  </w:pPr>
                  <w:r w:rsidRPr="00E31544">
                    <w:rPr>
                      <w:bCs/>
                      <w:sz w:val="12"/>
                      <w:lang w:eastAsia="zh-CN"/>
                    </w:rPr>
                    <w:t>User consent for model training.</w:t>
                  </w:r>
                </w:p>
              </w:tc>
            </w:tr>
            <w:tr w:rsidR="008B6BA5" w:rsidRPr="000F0BA0" w14:paraId="3F8D984F" w14:textId="77777777" w:rsidTr="008B6BA5">
              <w:trPr>
                <w:trHeight w:val="167"/>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8611D" w14:textId="77777777" w:rsidR="008B6BA5" w:rsidRPr="00E31544" w:rsidRDefault="008B6BA5" w:rsidP="008B6BA5">
                  <w:pPr>
                    <w:pStyle w:val="TAL"/>
                    <w:rPr>
                      <w:sz w:val="12"/>
                    </w:rPr>
                  </w:pPr>
                  <w:r w:rsidRPr="00E31544">
                    <w:rPr>
                      <w:sz w:val="12"/>
                    </w:rPr>
                    <w:t>"NW_CAP_EXPOSURE"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2784B" w14:textId="77777777" w:rsidR="008B6BA5" w:rsidRPr="00E31544" w:rsidRDefault="008B6BA5" w:rsidP="008B6BA5">
                  <w:pPr>
                    <w:pStyle w:val="TAL"/>
                    <w:rPr>
                      <w:bCs/>
                      <w:sz w:val="12"/>
                      <w:lang w:eastAsia="zh-CN"/>
                    </w:rPr>
                  </w:pPr>
                  <w:r w:rsidRPr="00E31544">
                    <w:rPr>
                      <w:bCs/>
                      <w:sz w:val="12"/>
                      <w:lang w:eastAsia="zh-CN"/>
                    </w:rPr>
                    <w:t>User consent for network capability exposure.</w:t>
                  </w:r>
                </w:p>
              </w:tc>
            </w:tr>
            <w:tr w:rsidR="008B6BA5" w:rsidRPr="000F0BA0" w14:paraId="32F5659A" w14:textId="77777777" w:rsidTr="008B6BA5">
              <w:trPr>
                <w:trHeight w:val="169"/>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18D7FB" w14:textId="77777777" w:rsidR="008B6BA5" w:rsidRPr="00E31544" w:rsidRDefault="008B6BA5" w:rsidP="008B6BA5">
                  <w:pPr>
                    <w:pStyle w:val="TAL"/>
                    <w:rPr>
                      <w:sz w:val="12"/>
                    </w:rPr>
                  </w:pPr>
                  <w:r w:rsidRPr="00E31544">
                    <w:rPr>
                      <w:sz w:val="12"/>
                    </w:rPr>
                    <w:t>"EDGEAPP_UE_LOCATION"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28FD9" w14:textId="1431C737" w:rsidR="008B6BA5" w:rsidRPr="00E31544" w:rsidRDefault="008B6BA5" w:rsidP="008B6BA5">
                  <w:pPr>
                    <w:pStyle w:val="TAL"/>
                    <w:rPr>
                      <w:bCs/>
                      <w:sz w:val="12"/>
                      <w:lang w:eastAsia="zh-CN"/>
                    </w:rPr>
                  </w:pPr>
                  <w:r w:rsidRPr="00E31544">
                    <w:rPr>
                      <w:bCs/>
                      <w:sz w:val="12"/>
                      <w:lang w:eastAsia="zh-CN"/>
                    </w:rPr>
                    <w:t>User consent for the manipulation of UE information for the purpose of UE Location retrieval by the EDGEAPP EAS entity</w:t>
                  </w:r>
                </w:p>
              </w:tc>
            </w:tr>
          </w:tbl>
          <w:p w14:paraId="3012E7CB" w14:textId="77777777" w:rsidR="008B6BA5" w:rsidRDefault="008B6BA5" w:rsidP="00C05877">
            <w:pPr>
              <w:rPr>
                <w:rFonts w:eastAsiaTheme="minorEastAsia"/>
                <w:bCs/>
                <w:lang w:eastAsia="ko-KR"/>
              </w:rPr>
            </w:pPr>
          </w:p>
        </w:tc>
      </w:tr>
    </w:tbl>
    <w:p w14:paraId="02920E06" w14:textId="2F0F993D" w:rsidR="00CC5530" w:rsidRDefault="00CC5530" w:rsidP="00C05877">
      <w:pPr>
        <w:rPr>
          <w:rFonts w:eastAsiaTheme="minorEastAsia"/>
          <w:bCs/>
          <w:lang w:eastAsia="ko-KR"/>
        </w:rPr>
      </w:pPr>
    </w:p>
    <w:p w14:paraId="04768A76" w14:textId="773D9B4F" w:rsidR="00484079" w:rsidRPr="004A5FA8" w:rsidRDefault="00484079" w:rsidP="00C05877">
      <w:pPr>
        <w:rPr>
          <w:rFonts w:eastAsiaTheme="minorEastAsia"/>
          <w:b/>
          <w:bCs/>
          <w:lang w:eastAsia="ko-KR"/>
        </w:rPr>
      </w:pPr>
      <w:r w:rsidRPr="004A5FA8">
        <w:rPr>
          <w:rFonts w:eastAsiaTheme="minorEastAsia"/>
          <w:b/>
          <w:bCs/>
          <w:lang w:eastAsia="ko-KR"/>
        </w:rPr>
        <w:t>Proposal 1. Include the User Consent for MSISDN exposure in the UE Subscription data of the UDM.</w:t>
      </w:r>
    </w:p>
    <w:p w14:paraId="30497AA5" w14:textId="77777777" w:rsidR="00484079" w:rsidRPr="00484079" w:rsidRDefault="00484079" w:rsidP="00C05877">
      <w:pPr>
        <w:rPr>
          <w:rFonts w:eastAsiaTheme="minorEastAsia"/>
          <w:bCs/>
          <w:lang w:eastAsia="ko-KR"/>
        </w:rPr>
      </w:pPr>
    </w:p>
    <w:p w14:paraId="13814D72" w14:textId="7BE9AFD1" w:rsidR="001F653D" w:rsidRPr="001F653D" w:rsidRDefault="001F653D" w:rsidP="00C05877">
      <w:pPr>
        <w:rPr>
          <w:rFonts w:eastAsiaTheme="minorEastAsia"/>
          <w:b/>
          <w:bCs/>
          <w:lang w:eastAsia="ko-KR"/>
        </w:rPr>
      </w:pPr>
      <w:r>
        <w:rPr>
          <w:rFonts w:eastAsiaTheme="minorEastAsia" w:hint="eastAsia"/>
          <w:b/>
          <w:bCs/>
          <w:lang w:eastAsia="ko-KR"/>
        </w:rPr>
        <w:t>Obs</w:t>
      </w:r>
      <w:r>
        <w:rPr>
          <w:rFonts w:eastAsiaTheme="minorEastAsia"/>
          <w:b/>
          <w:bCs/>
          <w:lang w:eastAsia="ko-KR"/>
        </w:rPr>
        <w:t>ervation 2</w:t>
      </w:r>
      <w:r w:rsidR="00484079">
        <w:rPr>
          <w:rFonts w:eastAsiaTheme="minorEastAsia"/>
          <w:b/>
          <w:bCs/>
          <w:lang w:eastAsia="ko-KR"/>
        </w:rPr>
        <w:t>:</w:t>
      </w:r>
      <w:r>
        <w:rPr>
          <w:rFonts w:eastAsiaTheme="minorEastAsia"/>
          <w:b/>
          <w:bCs/>
          <w:lang w:eastAsia="ko-KR"/>
        </w:rPr>
        <w:t xml:space="preserve"> </w:t>
      </w:r>
      <w:r w:rsidR="00484079">
        <w:rPr>
          <w:rFonts w:eastAsiaTheme="minorEastAsia"/>
          <w:b/>
          <w:bCs/>
          <w:lang w:eastAsia="ko-KR"/>
        </w:rPr>
        <w:t xml:space="preserve">No user consent revocation operation for MSISDN exposure. </w:t>
      </w:r>
      <w:r>
        <w:rPr>
          <w:rFonts w:eastAsiaTheme="minorEastAsia"/>
          <w:b/>
          <w:bCs/>
          <w:lang w:eastAsia="ko-KR"/>
        </w:rPr>
        <w:t>There is no means to notify the AF that the user consent for MSISDN is revoked via the current form of the Nnef_UEId service.</w:t>
      </w:r>
    </w:p>
    <w:p w14:paraId="388853B7" w14:textId="384EF577" w:rsidR="00EA0F39" w:rsidRDefault="00EA0F39" w:rsidP="00047980">
      <w:pPr>
        <w:ind w:leftChars="100" w:left="200"/>
      </w:pPr>
      <w:r>
        <w:t xml:space="preserve">We have identified that some regional regulations </w:t>
      </w:r>
      <w:r w:rsidR="005247EB">
        <w:t xml:space="preserve">[4], [5] </w:t>
      </w:r>
      <w:r>
        <w:t xml:space="preserve">or operator’ local policy require the enforcement of user consent revocation notification for the information subject to personal information protection. Likewise, </w:t>
      </w:r>
      <w:r>
        <w:rPr>
          <w:rFonts w:eastAsiaTheme="minorEastAsia"/>
          <w:bCs/>
          <w:lang w:eastAsia="ko-KR"/>
        </w:rPr>
        <w:t>a</w:t>
      </w:r>
      <w:r w:rsidR="005B4F9E">
        <w:rPr>
          <w:rFonts w:eastAsiaTheme="minorEastAsia" w:hint="eastAsia"/>
          <w:bCs/>
          <w:lang w:eastAsia="ko-KR"/>
        </w:rPr>
        <w:t xml:space="preserve">s described in Annex V of TS 33.501, </w:t>
      </w:r>
      <w:r w:rsidR="005B4F9E">
        <w:t xml:space="preserve">the notification </w:t>
      </w:r>
      <w:r>
        <w:t>shall</w:t>
      </w:r>
      <w:r w:rsidR="005B4F9E">
        <w:t xml:space="preserve"> be provided to the AF </w:t>
      </w:r>
      <w:r>
        <w:t>when</w:t>
      </w:r>
      <w:r w:rsidR="005B4F9E">
        <w:t xml:space="preserve"> the user consent parameter is changed, i.e., the user consent is revoked. </w:t>
      </w:r>
    </w:p>
    <w:p w14:paraId="491D32A3" w14:textId="7B118FB3" w:rsidR="00C05877" w:rsidRDefault="00EA0F39" w:rsidP="00047980">
      <w:pPr>
        <w:ind w:leftChars="100" w:left="200"/>
        <w:rPr>
          <w:rFonts w:eastAsiaTheme="minorEastAsia"/>
          <w:bCs/>
          <w:lang w:eastAsia="ko-KR"/>
        </w:rPr>
      </w:pPr>
      <w:r>
        <w:lastRenderedPageBreak/>
        <w:t>Let us consider an MSISDN exposure case where the user consent for MSISDN becomes revoked after the authorized AF retrieved the MSISDN</w:t>
      </w:r>
      <w:r w:rsidR="00484CDF">
        <w:t xml:space="preserve"> (i.e., </w:t>
      </w:r>
      <w:r>
        <w:t>the user consent had been given</w:t>
      </w:r>
      <w:r w:rsidR="00484CDF">
        <w:t xml:space="preserve"> when the MSISDN was exposed)</w:t>
      </w:r>
      <w:r>
        <w:t xml:space="preserve">. Then, the core network shall notify the AF that the user consent is revoked. However, the current Nnef_UEId service does not support this notification because </w:t>
      </w:r>
      <w:r>
        <w:rPr>
          <w:rFonts w:eastAsia="맑은 고딕"/>
          <w:bCs/>
          <w:lang w:eastAsia="ko-KR"/>
        </w:rPr>
        <w:t>t</w:t>
      </w:r>
      <w:r w:rsidRPr="005B4F9E">
        <w:rPr>
          <w:rFonts w:eastAsia="맑은 고딕" w:hint="eastAsia"/>
          <w:bCs/>
          <w:lang w:eastAsia="ko-KR"/>
        </w:rPr>
        <w:t xml:space="preserve">he </w:t>
      </w:r>
      <w:r>
        <w:rPr>
          <w:rFonts w:eastAsia="맑은 고딕"/>
          <w:bCs/>
          <w:lang w:eastAsia="ko-KR"/>
        </w:rPr>
        <w:t xml:space="preserve">core network has no information for the callback URI as notification target address of the AF. Note that </w:t>
      </w:r>
      <w:r w:rsidRPr="005B4F9E">
        <w:rPr>
          <w:rFonts w:eastAsia="맑은 고딕" w:hint="eastAsia"/>
          <w:bCs/>
          <w:lang w:eastAsia="ko-KR"/>
        </w:rPr>
        <w:t xml:space="preserve">Nnef_UEId service </w:t>
      </w:r>
      <w:r>
        <w:rPr>
          <w:rFonts w:eastAsia="맑은 고딕"/>
          <w:bCs/>
          <w:lang w:eastAsia="ko-KR"/>
        </w:rPr>
        <w:t>supports only the</w:t>
      </w:r>
      <w:r w:rsidRPr="005B4F9E">
        <w:rPr>
          <w:rFonts w:eastAsia="맑은 고딕" w:hint="eastAsia"/>
          <w:bCs/>
          <w:lang w:eastAsia="ko-KR"/>
        </w:rPr>
        <w:t xml:space="preserve"> request-response model</w:t>
      </w:r>
      <w:r>
        <w:rPr>
          <w:rFonts w:eastAsia="맑은 고딕"/>
          <w:bCs/>
          <w:lang w:eastAsia="ko-KR"/>
        </w:rPr>
        <w:t xml:space="preserve"> without supporting</w:t>
      </w:r>
      <w:r>
        <w:t xml:space="preserve"> callback URI given from the AF.</w:t>
      </w:r>
    </w:p>
    <w:p w14:paraId="404DB0D1" w14:textId="7B8976FF" w:rsidR="00484079" w:rsidRPr="00B76772" w:rsidRDefault="00484079" w:rsidP="00C05877">
      <w:pPr>
        <w:rPr>
          <w:rFonts w:eastAsia="맑은 고딕"/>
          <w:b/>
          <w:bCs/>
          <w:lang w:eastAsia="ko-KR"/>
        </w:rPr>
      </w:pPr>
      <w:r w:rsidRPr="004A5FA8">
        <w:rPr>
          <w:rFonts w:eastAsia="맑은 고딕"/>
          <w:b/>
          <w:bCs/>
          <w:lang w:eastAsia="ko-KR"/>
        </w:rPr>
        <w:t xml:space="preserve">Proposal 2. </w:t>
      </w:r>
      <w:r w:rsidR="00EF20A6">
        <w:rPr>
          <w:rFonts w:eastAsia="맑은 고딕"/>
          <w:b/>
          <w:bCs/>
          <w:lang w:eastAsia="ko-KR"/>
        </w:rPr>
        <w:t>Upon revocation of the user consent for MSISDN exposure, the 5GC shall be able to notify the AF that retrieved the MSISDN with the user consent revocation. Specifically, it is proposed to e</w:t>
      </w:r>
      <w:r w:rsidRPr="004A5FA8">
        <w:rPr>
          <w:rFonts w:eastAsia="맑은 고딕"/>
          <w:b/>
          <w:bCs/>
          <w:lang w:eastAsia="ko-KR"/>
        </w:rPr>
        <w:t xml:space="preserve">nhance Nnef_UEId </w:t>
      </w:r>
      <w:r w:rsidR="00EF20A6">
        <w:rPr>
          <w:rFonts w:eastAsia="맑은 고딕"/>
          <w:b/>
          <w:bCs/>
          <w:lang w:eastAsia="ko-KR"/>
        </w:rPr>
        <w:t>by</w:t>
      </w:r>
      <w:r w:rsidRPr="004A5FA8">
        <w:rPr>
          <w:rFonts w:eastAsia="맑은 고딕"/>
          <w:b/>
          <w:bCs/>
          <w:lang w:eastAsia="ko-KR"/>
        </w:rPr>
        <w:t xml:space="preserve"> includ</w:t>
      </w:r>
      <w:r w:rsidR="00EF20A6">
        <w:rPr>
          <w:rFonts w:eastAsia="맑은 고딕"/>
          <w:b/>
          <w:bCs/>
          <w:lang w:eastAsia="ko-KR"/>
        </w:rPr>
        <w:t>ing</w:t>
      </w:r>
      <w:r w:rsidRPr="004A5FA8">
        <w:rPr>
          <w:rFonts w:eastAsia="맑은 고딕"/>
          <w:b/>
          <w:bCs/>
          <w:lang w:eastAsia="ko-KR"/>
        </w:rPr>
        <w:t xml:space="preserve"> user consent revocation callback URI information</w:t>
      </w:r>
      <w:r w:rsidR="00EA0F39" w:rsidRPr="004A5FA8">
        <w:rPr>
          <w:rFonts w:eastAsia="맑은 고딕"/>
          <w:b/>
          <w:bCs/>
          <w:lang w:eastAsia="ko-KR"/>
        </w:rPr>
        <w:t xml:space="preserve"> as notification target address</w:t>
      </w:r>
      <w:r w:rsidR="004A5FA8" w:rsidRPr="004A5FA8">
        <w:rPr>
          <w:rFonts w:eastAsia="맑은 고딕"/>
          <w:b/>
          <w:bCs/>
          <w:lang w:eastAsia="ko-KR"/>
        </w:rPr>
        <w:t xml:space="preserve"> in the inputs parameter of Nnef_UEId_Get service</w:t>
      </w:r>
      <w:r w:rsidR="00EF20A6">
        <w:rPr>
          <w:rFonts w:eastAsia="맑은 고딕"/>
          <w:b/>
          <w:bCs/>
          <w:lang w:eastAsia="ko-KR"/>
        </w:rPr>
        <w:t>.</w:t>
      </w:r>
    </w:p>
    <w:p w14:paraId="1AA1CBAD" w14:textId="77777777" w:rsidR="00C05877" w:rsidRDefault="00C05877" w:rsidP="00C05877">
      <w:pPr>
        <w:keepNext/>
        <w:keepLines/>
        <w:pBdr>
          <w:top w:val="single" w:sz="12" w:space="3" w:color="auto"/>
        </w:pBdr>
        <w:spacing w:before="240"/>
        <w:ind w:left="432" w:hanging="432"/>
        <w:outlineLvl w:val="0"/>
        <w:rPr>
          <w:rFonts w:ascii="Arial" w:eastAsia="PMingLiU" w:hAnsi="Arial"/>
          <w:sz w:val="36"/>
          <w:lang w:val="en-US" w:eastAsia="en-US"/>
        </w:rPr>
      </w:pPr>
      <w:r w:rsidRPr="009D20B2">
        <w:rPr>
          <w:rFonts w:ascii="Arial" w:eastAsia="PMingLiU" w:hAnsi="Arial"/>
          <w:sz w:val="36"/>
          <w:lang w:val="en-US" w:eastAsia="en-US"/>
        </w:rPr>
        <w:t>3. Conclusion</w:t>
      </w:r>
      <w:r w:rsidRPr="00377579">
        <w:rPr>
          <w:rFonts w:ascii="Arial" w:eastAsia="PMingLiU" w:hAnsi="Arial"/>
          <w:sz w:val="36"/>
          <w:lang w:val="en-US" w:eastAsia="en-US"/>
        </w:rPr>
        <w:t xml:space="preserve"> </w:t>
      </w:r>
    </w:p>
    <w:p w14:paraId="05A64E5F" w14:textId="56C8EE9B" w:rsidR="00C05877" w:rsidRDefault="00630C72" w:rsidP="00630C72">
      <w:pPr>
        <w:rPr>
          <w:rFonts w:eastAsia="SimSun"/>
          <w:b/>
          <w:bCs/>
          <w:lang w:eastAsia="zh-CN"/>
        </w:rPr>
      </w:pPr>
      <w:r>
        <w:rPr>
          <w:rFonts w:eastAsia="SimSun"/>
          <w:b/>
          <w:bCs/>
          <w:lang w:eastAsia="zh-CN"/>
        </w:rPr>
        <w:t xml:space="preserve">As described in the Proposal 1 and </w:t>
      </w:r>
      <w:r w:rsidR="00C64DE4">
        <w:rPr>
          <w:rFonts w:eastAsia="SimSun"/>
          <w:b/>
          <w:bCs/>
          <w:lang w:eastAsia="zh-CN"/>
        </w:rPr>
        <w:t xml:space="preserve">Proposal </w:t>
      </w:r>
      <w:r>
        <w:rPr>
          <w:rFonts w:eastAsia="SimSun"/>
          <w:b/>
          <w:bCs/>
          <w:lang w:eastAsia="zh-CN"/>
        </w:rPr>
        <w:t xml:space="preserve">2, it is proposed that SA2 specifies (i) user consent for MSISDN exposure as UE subscription data and (ii) its corresponding method for user consent revocation notification to address the issues identified in the above Observation 1 and 2. </w:t>
      </w:r>
      <w:r w:rsidR="00484CDF">
        <w:rPr>
          <w:rFonts w:eastAsia="SimSun"/>
          <w:b/>
          <w:bCs/>
          <w:lang w:eastAsia="zh-CN"/>
        </w:rPr>
        <w:t xml:space="preserve">To this end, the revision of the endorsed CR </w:t>
      </w:r>
      <w:r w:rsidR="00726A29">
        <w:rPr>
          <w:rFonts w:eastAsia="SimSun"/>
          <w:b/>
          <w:bCs/>
          <w:lang w:eastAsia="zh-CN"/>
        </w:rPr>
        <w:t>[3]</w:t>
      </w:r>
      <w:r w:rsidR="00484CDF">
        <w:rPr>
          <w:rFonts w:eastAsia="SimSun"/>
          <w:b/>
          <w:bCs/>
          <w:lang w:eastAsia="zh-CN"/>
        </w:rPr>
        <w:t xml:space="preserve"> is submitted</w:t>
      </w:r>
      <w:r w:rsidR="00910452">
        <w:rPr>
          <w:rFonts w:eastAsia="SimSun"/>
          <w:b/>
          <w:bCs/>
          <w:lang w:eastAsia="zh-CN"/>
        </w:rPr>
        <w:t xml:space="preserve"> (see S2-2406580)</w:t>
      </w:r>
      <w:r w:rsidR="00BA14F2">
        <w:rPr>
          <w:rFonts w:eastAsia="SimSun"/>
          <w:b/>
          <w:bCs/>
          <w:lang w:eastAsia="zh-CN"/>
        </w:rPr>
        <w:t xml:space="preserve"> in SA2#163 meeting</w:t>
      </w:r>
      <w:r w:rsidR="00477EF2">
        <w:rPr>
          <w:rFonts w:eastAsia="SimSun"/>
          <w:b/>
          <w:bCs/>
          <w:lang w:eastAsia="zh-CN"/>
        </w:rPr>
        <w:t xml:space="preserve"> for approval</w:t>
      </w:r>
      <w:r w:rsidR="00484CDF">
        <w:rPr>
          <w:rFonts w:eastAsia="SimSun"/>
          <w:b/>
          <w:bCs/>
          <w:lang w:eastAsia="zh-CN"/>
        </w:rPr>
        <w:t>.</w:t>
      </w:r>
    </w:p>
    <w:p w14:paraId="1FD6B5DE" w14:textId="2B5B0C21" w:rsidR="00D45AF6" w:rsidRPr="00B76772" w:rsidRDefault="00630C72" w:rsidP="00D45AF6">
      <w:pPr>
        <w:rPr>
          <w:rFonts w:ascii="Arial" w:eastAsia="PMingLiU" w:hAnsi="Arial"/>
          <w:sz w:val="36"/>
          <w:lang w:val="en-US" w:eastAsia="en-US"/>
        </w:rPr>
      </w:pPr>
      <w:r>
        <w:rPr>
          <w:rFonts w:eastAsia="SimSun"/>
          <w:b/>
          <w:bCs/>
          <w:lang w:eastAsia="zh-CN"/>
        </w:rPr>
        <w:t xml:space="preserve">It is also proposed that SA2 </w:t>
      </w:r>
      <w:r w:rsidR="00810B3E">
        <w:rPr>
          <w:rFonts w:eastAsia="SimSun"/>
          <w:b/>
          <w:bCs/>
          <w:lang w:eastAsia="zh-CN"/>
        </w:rPr>
        <w:t>pursues</w:t>
      </w:r>
      <w:r>
        <w:rPr>
          <w:rFonts w:eastAsia="SimSun"/>
          <w:b/>
          <w:bCs/>
          <w:lang w:eastAsia="zh-CN"/>
        </w:rPr>
        <w:t xml:space="preserve"> further works for user consent management </w:t>
      </w:r>
      <w:r w:rsidR="007B79AC">
        <w:rPr>
          <w:rFonts w:eastAsia="SimSun"/>
          <w:b/>
          <w:bCs/>
          <w:lang w:eastAsia="zh-CN"/>
        </w:rPr>
        <w:t>including</w:t>
      </w:r>
      <w:r>
        <w:rPr>
          <w:rFonts w:eastAsia="SimSun"/>
          <w:b/>
          <w:bCs/>
          <w:lang w:eastAsia="zh-CN"/>
        </w:rPr>
        <w:t xml:space="preserve"> user consent setting operation for MSISDN exposure</w:t>
      </w:r>
      <w:r w:rsidR="00E4419E">
        <w:rPr>
          <w:rFonts w:eastAsia="SimSun"/>
          <w:b/>
          <w:bCs/>
          <w:lang w:eastAsia="zh-CN"/>
        </w:rPr>
        <w:t>, e.g.,</w:t>
      </w:r>
      <w:r>
        <w:rPr>
          <w:rFonts w:eastAsia="SimSun"/>
          <w:b/>
          <w:bCs/>
          <w:lang w:eastAsia="zh-CN"/>
        </w:rPr>
        <w:t xml:space="preserve"> </w:t>
      </w:r>
      <w:r w:rsidR="007B79AC">
        <w:rPr>
          <w:rFonts w:eastAsia="SimSun"/>
          <w:b/>
          <w:bCs/>
          <w:lang w:eastAsia="zh-CN"/>
        </w:rPr>
        <w:t>via</w:t>
      </w:r>
      <w:r w:rsidR="00D61C9A">
        <w:rPr>
          <w:rFonts w:eastAsia="SimSun"/>
          <w:b/>
          <w:bCs/>
          <w:lang w:eastAsia="zh-CN"/>
        </w:rPr>
        <w:t xml:space="preserve"> TEI-19. </w:t>
      </w:r>
      <w:r>
        <w:rPr>
          <w:rFonts w:eastAsia="SimSun"/>
          <w:b/>
          <w:bCs/>
          <w:lang w:eastAsia="zh-CN"/>
        </w:rPr>
        <w:t xml:space="preserve"> </w:t>
      </w:r>
    </w:p>
    <w:p w14:paraId="0B0BBADA" w14:textId="6CF25910" w:rsidR="00D45AF6" w:rsidRDefault="00D45AF6" w:rsidP="00D45AF6">
      <w:pPr>
        <w:keepNext/>
        <w:keepLines/>
        <w:pBdr>
          <w:top w:val="single" w:sz="12" w:space="3" w:color="auto"/>
        </w:pBdr>
        <w:spacing w:before="240"/>
        <w:ind w:left="432" w:hanging="432"/>
        <w:outlineLvl w:val="0"/>
        <w:rPr>
          <w:rFonts w:ascii="Arial" w:eastAsia="PMingLiU" w:hAnsi="Arial"/>
          <w:sz w:val="36"/>
          <w:lang w:val="en-US" w:eastAsia="en-US"/>
        </w:rPr>
      </w:pPr>
      <w:r w:rsidRPr="009D20B2">
        <w:rPr>
          <w:rFonts w:ascii="Arial" w:eastAsia="PMingLiU" w:hAnsi="Arial"/>
          <w:sz w:val="36"/>
          <w:lang w:val="en-US" w:eastAsia="en-US"/>
        </w:rPr>
        <w:t>4. Reference</w:t>
      </w:r>
      <w:r w:rsidR="005B567E">
        <w:rPr>
          <w:rFonts w:ascii="Arial" w:eastAsia="PMingLiU" w:hAnsi="Arial"/>
          <w:sz w:val="36"/>
          <w:lang w:val="en-US" w:eastAsia="en-US"/>
        </w:rPr>
        <w:t>s</w:t>
      </w:r>
      <w:r w:rsidRPr="00377579">
        <w:rPr>
          <w:rFonts w:ascii="Arial" w:eastAsia="PMingLiU" w:hAnsi="Arial"/>
          <w:sz w:val="36"/>
          <w:lang w:val="en-US" w:eastAsia="en-US"/>
        </w:rPr>
        <w:t xml:space="preserve"> </w:t>
      </w:r>
    </w:p>
    <w:p w14:paraId="027E7145" w14:textId="1A8A4B33" w:rsidR="00474AB9" w:rsidRDefault="0079191A" w:rsidP="00D45AF6">
      <w:pPr>
        <w:rPr>
          <w:rFonts w:eastAsia="PMingLiU"/>
          <w:iCs/>
          <w:lang w:val="en-US" w:eastAsia="en-US"/>
        </w:rPr>
      </w:pPr>
      <w:r w:rsidRPr="0079191A">
        <w:rPr>
          <w:rFonts w:eastAsia="SimSun"/>
          <w:bCs/>
          <w:lang w:eastAsia="zh-CN"/>
        </w:rPr>
        <w:t>[1]</w:t>
      </w:r>
      <w:r w:rsidR="00474AB9" w:rsidRPr="00474AB9">
        <w:rPr>
          <w:rFonts w:eastAsia="PMingLiU"/>
          <w:iCs/>
          <w:lang w:val="en-US" w:eastAsia="en-US"/>
        </w:rPr>
        <w:t xml:space="preserve"> </w:t>
      </w:r>
      <w:r w:rsidR="00474AB9">
        <w:rPr>
          <w:rFonts w:eastAsia="PMingLiU"/>
          <w:iCs/>
          <w:lang w:val="en-US" w:eastAsia="en-US"/>
        </w:rPr>
        <w:t xml:space="preserve">S2-2403706 </w:t>
      </w:r>
      <w:r w:rsidR="007D41B6">
        <w:rPr>
          <w:rFonts w:eastAsia="SimSun"/>
          <w:bCs/>
          <w:lang w:eastAsia="zh-CN"/>
        </w:rPr>
        <w:t>available at:</w:t>
      </w:r>
      <w:r w:rsidR="00474AB9">
        <w:rPr>
          <w:rFonts w:eastAsia="PMingLiU"/>
          <w:iCs/>
          <w:lang w:val="en-US" w:eastAsia="en-US"/>
        </w:rPr>
        <w:t xml:space="preserve"> </w:t>
      </w:r>
      <w:hyperlink r:id="rId7" w:history="1">
        <w:r w:rsidR="00474AB9" w:rsidRPr="00CB78C9">
          <w:rPr>
            <w:rStyle w:val="ab"/>
            <w:rFonts w:eastAsia="PMingLiU"/>
            <w:iCs/>
            <w:lang w:val="en-US" w:eastAsia="en-US"/>
          </w:rPr>
          <w:t>https://www.3gpp.org/ftp/tsg_sa/WG2_Arch/TSGS2_161_Athens_2024-02/Docs/S2-2403706.zip</w:t>
        </w:r>
      </w:hyperlink>
    </w:p>
    <w:p w14:paraId="36695E93" w14:textId="5AF658B9" w:rsidR="0079191A" w:rsidRDefault="0079191A" w:rsidP="00D45AF6">
      <w:pPr>
        <w:rPr>
          <w:rFonts w:eastAsia="PMingLiU"/>
          <w:iCs/>
          <w:lang w:val="en-US" w:eastAsia="en-US"/>
        </w:rPr>
      </w:pPr>
      <w:r w:rsidRPr="0079191A">
        <w:rPr>
          <w:rFonts w:eastAsia="SimSun"/>
          <w:bCs/>
          <w:lang w:eastAsia="zh-CN"/>
        </w:rPr>
        <w:t>[2]</w:t>
      </w:r>
      <w:r w:rsidR="00474AB9" w:rsidRPr="00474AB9">
        <w:rPr>
          <w:rFonts w:eastAsia="PMingLiU"/>
          <w:iCs/>
          <w:lang w:val="en-US" w:eastAsia="en-US"/>
        </w:rPr>
        <w:t xml:space="preserve"> </w:t>
      </w:r>
      <w:r w:rsidR="00474AB9" w:rsidRPr="001F653D">
        <w:rPr>
          <w:rFonts w:eastAsia="PMingLiU"/>
          <w:iCs/>
          <w:lang w:val="en-US" w:eastAsia="en-US"/>
        </w:rPr>
        <w:t>S2-2403705</w:t>
      </w:r>
      <w:r w:rsidR="00474AB9">
        <w:rPr>
          <w:rFonts w:eastAsia="PMingLiU"/>
          <w:iCs/>
          <w:lang w:val="en-US" w:eastAsia="en-US"/>
        </w:rPr>
        <w:t xml:space="preserve"> </w:t>
      </w:r>
      <w:r w:rsidR="007D41B6">
        <w:rPr>
          <w:rFonts w:eastAsia="SimSun"/>
          <w:bCs/>
          <w:lang w:eastAsia="zh-CN"/>
        </w:rPr>
        <w:t>available at:</w:t>
      </w:r>
      <w:r w:rsidR="00474AB9">
        <w:rPr>
          <w:rFonts w:eastAsia="PMingLiU"/>
          <w:iCs/>
          <w:lang w:val="en-US" w:eastAsia="en-US"/>
        </w:rPr>
        <w:t xml:space="preserve"> </w:t>
      </w:r>
      <w:hyperlink r:id="rId8" w:history="1">
        <w:r w:rsidR="00474AB9" w:rsidRPr="00CB78C9">
          <w:rPr>
            <w:rStyle w:val="ab"/>
            <w:rFonts w:eastAsia="PMingLiU"/>
            <w:iCs/>
            <w:lang w:val="en-US" w:eastAsia="en-US"/>
          </w:rPr>
          <w:t>https://www.3gpp.org/ftp/tsg_sa/WG2_Arch/TSGS2_161_Athens_2024-02/Docs/S2-2403705.zip</w:t>
        </w:r>
      </w:hyperlink>
    </w:p>
    <w:p w14:paraId="4B65CF98" w14:textId="751D2DB2" w:rsidR="0079191A" w:rsidRDefault="0079191A" w:rsidP="00D45AF6">
      <w:pPr>
        <w:rPr>
          <w:rFonts w:eastAsia="SimSun"/>
          <w:bCs/>
          <w:lang w:eastAsia="zh-CN"/>
        </w:rPr>
      </w:pPr>
      <w:r w:rsidRPr="0079191A">
        <w:rPr>
          <w:rFonts w:eastAsia="SimSun"/>
          <w:bCs/>
          <w:lang w:eastAsia="zh-CN"/>
        </w:rPr>
        <w:t>[3]</w:t>
      </w:r>
      <w:r w:rsidR="00474AB9" w:rsidRPr="00474AB9">
        <w:t xml:space="preserve"> </w:t>
      </w:r>
      <w:r w:rsidR="00474AB9" w:rsidRPr="001F653D">
        <w:rPr>
          <w:rFonts w:eastAsia="PMingLiU"/>
          <w:iCs/>
          <w:lang w:val="en-US" w:eastAsia="en-US"/>
        </w:rPr>
        <w:t>S2-2405823</w:t>
      </w:r>
      <w:r w:rsidR="00474AB9">
        <w:rPr>
          <w:rFonts w:eastAsia="PMingLiU"/>
          <w:iCs/>
          <w:lang w:val="en-US" w:eastAsia="en-US"/>
        </w:rPr>
        <w:t xml:space="preserve"> </w:t>
      </w:r>
      <w:r w:rsidR="007D41B6">
        <w:rPr>
          <w:rFonts w:eastAsia="SimSun"/>
          <w:bCs/>
          <w:lang w:eastAsia="zh-CN"/>
        </w:rPr>
        <w:t>available at:</w:t>
      </w:r>
      <w:r w:rsidR="00474AB9">
        <w:rPr>
          <w:rFonts w:eastAsia="PMingLiU"/>
          <w:iCs/>
          <w:lang w:val="en-US" w:eastAsia="en-US"/>
        </w:rPr>
        <w:t xml:space="preserve"> </w:t>
      </w:r>
      <w:hyperlink r:id="rId9" w:history="1">
        <w:r w:rsidR="00474AB9" w:rsidRPr="00CB78C9">
          <w:rPr>
            <w:rStyle w:val="ab"/>
            <w:rFonts w:eastAsia="SimSun"/>
            <w:bCs/>
            <w:lang w:eastAsia="zh-CN"/>
          </w:rPr>
          <w:t>https://www.3gpp.org/ftp/tsg_sa/WG2_Arch/TSGS2_162_Changsha_2024-04/Docs/S2-2405823.zip</w:t>
        </w:r>
      </w:hyperlink>
    </w:p>
    <w:p w14:paraId="5B4AB542" w14:textId="1E3A5DE6" w:rsidR="0079191A" w:rsidRPr="007D41B6" w:rsidRDefault="0079191A" w:rsidP="0088268C">
      <w:pPr>
        <w:wordWrap w:val="0"/>
        <w:rPr>
          <w:rStyle w:val="ab"/>
          <w:rFonts w:eastAsia="SimSun"/>
          <w:bCs/>
          <w:lang w:eastAsia="zh-CN"/>
        </w:rPr>
      </w:pPr>
      <w:r w:rsidRPr="007D41B6">
        <w:rPr>
          <w:rFonts w:eastAsia="PMingLiU"/>
          <w:iCs/>
          <w:lang w:val="en-US" w:eastAsia="en-US"/>
        </w:rPr>
        <w:t>[4]</w:t>
      </w:r>
      <w:r w:rsidR="00215C6E" w:rsidRPr="007D41B6">
        <w:rPr>
          <w:rFonts w:eastAsia="PMingLiU"/>
          <w:iCs/>
          <w:lang w:val="en-US" w:eastAsia="en-US"/>
        </w:rPr>
        <w:t xml:space="preserve"> </w:t>
      </w:r>
      <w:r w:rsidR="007B71A0" w:rsidRPr="007D41B6">
        <w:rPr>
          <w:rFonts w:eastAsia="PMingLiU"/>
          <w:iCs/>
          <w:lang w:val="en-US" w:eastAsia="en-US"/>
        </w:rPr>
        <w:t>Personal Information Protection Act in Korea</w:t>
      </w:r>
      <w:r w:rsidR="0088268C" w:rsidRPr="007D41B6">
        <w:rPr>
          <w:rFonts w:eastAsia="PMingLiU"/>
          <w:iCs/>
          <w:lang w:val="en-US" w:eastAsia="en-US"/>
        </w:rPr>
        <w:t xml:space="preserve"> </w:t>
      </w:r>
      <w:r w:rsidR="007D41B6" w:rsidRPr="007D41B6">
        <w:rPr>
          <w:rFonts w:eastAsia="PMingLiU"/>
          <w:iCs/>
          <w:lang w:val="en-US" w:eastAsia="en-US"/>
        </w:rPr>
        <w:t>available at:</w:t>
      </w:r>
      <w:r w:rsidR="007D41B6">
        <w:rPr>
          <w:rFonts w:eastAsia="PMingLiU"/>
          <w:iCs/>
          <w:lang w:val="en-US" w:eastAsia="en-US"/>
        </w:rPr>
        <w:t xml:space="preserve"> </w:t>
      </w:r>
      <w:hyperlink r:id="rId10" w:history="1">
        <w:r w:rsidR="0088268C" w:rsidRPr="007D41B6">
          <w:rPr>
            <w:rStyle w:val="ab"/>
            <w:rFonts w:eastAsia="SimSun"/>
            <w:bCs/>
            <w:lang w:eastAsia="zh-CN"/>
          </w:rPr>
          <w:t>https://elaw.klri.re.kr/kor_service/lawView.do?hseq=53044&amp;lang=ENG</w:t>
        </w:r>
      </w:hyperlink>
    </w:p>
    <w:p w14:paraId="0762793C" w14:textId="3061F651" w:rsidR="009314E4" w:rsidRPr="00726A29" w:rsidRDefault="007B79AC" w:rsidP="00D45AF6">
      <w:pPr>
        <w:rPr>
          <w:rFonts w:eastAsia="SimSun" w:hint="eastAsia"/>
          <w:bCs/>
          <w:lang w:eastAsia="zh-CN"/>
        </w:rPr>
      </w:pPr>
      <w:r w:rsidRPr="007B79AC">
        <w:rPr>
          <w:rFonts w:eastAsia="SimSun"/>
          <w:bCs/>
          <w:lang w:eastAsia="zh-CN"/>
        </w:rPr>
        <w:t xml:space="preserve">[5] </w:t>
      </w:r>
      <w:r w:rsidR="005247EB">
        <w:rPr>
          <w:rFonts w:eastAsia="SimSun"/>
          <w:bCs/>
          <w:lang w:eastAsia="zh-CN"/>
        </w:rPr>
        <w:t>User</w:t>
      </w:r>
      <w:r w:rsidR="007D41B6">
        <w:rPr>
          <w:rFonts w:eastAsia="SimSun"/>
          <w:bCs/>
          <w:lang w:eastAsia="zh-CN"/>
        </w:rPr>
        <w:t xml:space="preserve"> consent in</w:t>
      </w:r>
      <w:r w:rsidR="009314E4">
        <w:rPr>
          <w:rFonts w:eastAsia="SimSun"/>
          <w:bCs/>
          <w:lang w:eastAsia="zh-CN"/>
        </w:rPr>
        <w:t xml:space="preserve"> </w:t>
      </w:r>
      <w:r w:rsidRPr="007B79AC">
        <w:rPr>
          <w:rFonts w:eastAsia="SimSun"/>
          <w:bCs/>
          <w:lang w:eastAsia="zh-CN"/>
        </w:rPr>
        <w:t>GDPR</w:t>
      </w:r>
      <w:r w:rsidR="009314E4">
        <w:rPr>
          <w:rFonts w:eastAsia="SimSun"/>
          <w:bCs/>
          <w:lang w:eastAsia="zh-CN"/>
        </w:rPr>
        <w:t xml:space="preserve"> </w:t>
      </w:r>
      <w:r w:rsidR="005247EB">
        <w:rPr>
          <w:rFonts w:eastAsia="SimSun"/>
          <w:bCs/>
          <w:lang w:eastAsia="zh-CN"/>
        </w:rPr>
        <w:t xml:space="preserve">available at: </w:t>
      </w:r>
      <w:hyperlink r:id="rId11" w:history="1">
        <w:r w:rsidR="005247EB">
          <w:rPr>
            <w:rStyle w:val="ab"/>
          </w:rPr>
          <w:t>https://gdpr.eu/gdpr-consent-requirements/</w:t>
        </w:r>
      </w:hyperlink>
      <w:r w:rsidR="009314E4">
        <w:rPr>
          <w:rFonts w:eastAsia="SimSun"/>
          <w:bCs/>
          <w:lang w:eastAsia="zh-CN"/>
        </w:rPr>
        <w:t xml:space="preserve"> </w:t>
      </w:r>
      <w:hyperlink r:id="rId12" w:history="1">
        <w:r w:rsidR="009314E4" w:rsidRPr="00D072BB">
          <w:rPr>
            <w:rStyle w:val="ab"/>
            <w:rFonts w:eastAsia="SimSun"/>
            <w:bCs/>
            <w:lang w:eastAsia="zh-CN"/>
          </w:rPr>
          <w:t>https://gdprhub.eu/Article_7_GDPR</w:t>
        </w:r>
      </w:hyperlink>
      <w:r w:rsidR="005247EB">
        <w:rPr>
          <w:rFonts w:eastAsia="SimSun"/>
          <w:bCs/>
          <w:lang w:eastAsia="zh-CN"/>
        </w:rPr>
        <w:t xml:space="preserve">   </w:t>
      </w:r>
    </w:p>
    <w:sectPr w:rsidR="009314E4" w:rsidRPr="00726A29"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8298" w14:textId="77777777" w:rsidR="00C20D6C" w:rsidRDefault="00C20D6C" w:rsidP="002D1DEF">
      <w:pPr>
        <w:spacing w:after="0"/>
      </w:pPr>
      <w:r>
        <w:separator/>
      </w:r>
    </w:p>
  </w:endnote>
  <w:endnote w:type="continuationSeparator" w:id="0">
    <w:p w14:paraId="205493A7" w14:textId="77777777" w:rsidR="00C20D6C" w:rsidRDefault="00C20D6C"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FEDE1" w14:textId="77777777" w:rsidR="00C20D6C" w:rsidRDefault="00C20D6C" w:rsidP="002D1DEF">
      <w:pPr>
        <w:spacing w:after="0"/>
      </w:pPr>
      <w:r>
        <w:separator/>
      </w:r>
    </w:p>
  </w:footnote>
  <w:footnote w:type="continuationSeparator" w:id="0">
    <w:p w14:paraId="772108E1" w14:textId="77777777" w:rsidR="00C20D6C" w:rsidRDefault="00C20D6C"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2FC1"/>
    <w:rsid w:val="00033242"/>
    <w:rsid w:val="00044844"/>
    <w:rsid w:val="0004597E"/>
    <w:rsid w:val="00046AEF"/>
    <w:rsid w:val="00047980"/>
    <w:rsid w:val="00050B3B"/>
    <w:rsid w:val="0005162F"/>
    <w:rsid w:val="00052162"/>
    <w:rsid w:val="0005547C"/>
    <w:rsid w:val="00057570"/>
    <w:rsid w:val="0006096B"/>
    <w:rsid w:val="0007007B"/>
    <w:rsid w:val="00076C0B"/>
    <w:rsid w:val="000770D2"/>
    <w:rsid w:val="000803CD"/>
    <w:rsid w:val="000808C9"/>
    <w:rsid w:val="00081FDE"/>
    <w:rsid w:val="00082AB6"/>
    <w:rsid w:val="0008579E"/>
    <w:rsid w:val="0008734C"/>
    <w:rsid w:val="000917C1"/>
    <w:rsid w:val="00096152"/>
    <w:rsid w:val="00097B86"/>
    <w:rsid w:val="000A585C"/>
    <w:rsid w:val="000A65BE"/>
    <w:rsid w:val="000B1A72"/>
    <w:rsid w:val="000B1F26"/>
    <w:rsid w:val="000B52F5"/>
    <w:rsid w:val="000B5AFD"/>
    <w:rsid w:val="000C014F"/>
    <w:rsid w:val="000C4E37"/>
    <w:rsid w:val="000C5044"/>
    <w:rsid w:val="000D01B2"/>
    <w:rsid w:val="000D2DDD"/>
    <w:rsid w:val="000D382E"/>
    <w:rsid w:val="000D60A4"/>
    <w:rsid w:val="000D71CB"/>
    <w:rsid w:val="000D79FE"/>
    <w:rsid w:val="000E0A05"/>
    <w:rsid w:val="000E260D"/>
    <w:rsid w:val="000E3DE0"/>
    <w:rsid w:val="000E65F3"/>
    <w:rsid w:val="000F1C90"/>
    <w:rsid w:val="000F296C"/>
    <w:rsid w:val="000F5B38"/>
    <w:rsid w:val="0010172A"/>
    <w:rsid w:val="00104151"/>
    <w:rsid w:val="00105F7F"/>
    <w:rsid w:val="00112487"/>
    <w:rsid w:val="001124BF"/>
    <w:rsid w:val="00112547"/>
    <w:rsid w:val="00112828"/>
    <w:rsid w:val="001166E5"/>
    <w:rsid w:val="00116B42"/>
    <w:rsid w:val="00125869"/>
    <w:rsid w:val="00136428"/>
    <w:rsid w:val="00142FCD"/>
    <w:rsid w:val="001478A7"/>
    <w:rsid w:val="00153900"/>
    <w:rsid w:val="00153F82"/>
    <w:rsid w:val="00154695"/>
    <w:rsid w:val="00155066"/>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1660"/>
    <w:rsid w:val="001B461C"/>
    <w:rsid w:val="001C04FF"/>
    <w:rsid w:val="001C39BB"/>
    <w:rsid w:val="001C6726"/>
    <w:rsid w:val="001D1688"/>
    <w:rsid w:val="001D51FF"/>
    <w:rsid w:val="001D634E"/>
    <w:rsid w:val="001D6833"/>
    <w:rsid w:val="001F3226"/>
    <w:rsid w:val="001F653D"/>
    <w:rsid w:val="001F665F"/>
    <w:rsid w:val="001F7F37"/>
    <w:rsid w:val="00207B2A"/>
    <w:rsid w:val="00211D42"/>
    <w:rsid w:val="00211F5D"/>
    <w:rsid w:val="00215C6E"/>
    <w:rsid w:val="00216010"/>
    <w:rsid w:val="00216B73"/>
    <w:rsid w:val="002207CC"/>
    <w:rsid w:val="0022104A"/>
    <w:rsid w:val="00226272"/>
    <w:rsid w:val="00230205"/>
    <w:rsid w:val="002315D4"/>
    <w:rsid w:val="002362CF"/>
    <w:rsid w:val="002432F2"/>
    <w:rsid w:val="0024515C"/>
    <w:rsid w:val="00246053"/>
    <w:rsid w:val="00247609"/>
    <w:rsid w:val="00247814"/>
    <w:rsid w:val="002501C9"/>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0C50"/>
    <w:rsid w:val="003549BD"/>
    <w:rsid w:val="00354CCC"/>
    <w:rsid w:val="00356467"/>
    <w:rsid w:val="00361FE3"/>
    <w:rsid w:val="003629B2"/>
    <w:rsid w:val="003705CD"/>
    <w:rsid w:val="003812EE"/>
    <w:rsid w:val="00384AFD"/>
    <w:rsid w:val="003854B9"/>
    <w:rsid w:val="00385CAA"/>
    <w:rsid w:val="00386194"/>
    <w:rsid w:val="00386962"/>
    <w:rsid w:val="00386AFC"/>
    <w:rsid w:val="00387C21"/>
    <w:rsid w:val="003948C7"/>
    <w:rsid w:val="00395AE1"/>
    <w:rsid w:val="0039683F"/>
    <w:rsid w:val="003A3CE6"/>
    <w:rsid w:val="003A6BE6"/>
    <w:rsid w:val="003B236F"/>
    <w:rsid w:val="003B609D"/>
    <w:rsid w:val="003B612F"/>
    <w:rsid w:val="003C14C7"/>
    <w:rsid w:val="003C7410"/>
    <w:rsid w:val="003D1837"/>
    <w:rsid w:val="003D3A1A"/>
    <w:rsid w:val="003D73FB"/>
    <w:rsid w:val="003D7981"/>
    <w:rsid w:val="003E090C"/>
    <w:rsid w:val="003E38C8"/>
    <w:rsid w:val="003E468C"/>
    <w:rsid w:val="003F1BFE"/>
    <w:rsid w:val="003F66EB"/>
    <w:rsid w:val="004074D9"/>
    <w:rsid w:val="004133D4"/>
    <w:rsid w:val="004172A3"/>
    <w:rsid w:val="0041754D"/>
    <w:rsid w:val="00417A12"/>
    <w:rsid w:val="00423170"/>
    <w:rsid w:val="004331B3"/>
    <w:rsid w:val="00433754"/>
    <w:rsid w:val="00434A3B"/>
    <w:rsid w:val="00434D9A"/>
    <w:rsid w:val="0044190E"/>
    <w:rsid w:val="00444068"/>
    <w:rsid w:val="004532B3"/>
    <w:rsid w:val="0045332A"/>
    <w:rsid w:val="004563B3"/>
    <w:rsid w:val="004617B2"/>
    <w:rsid w:val="00470A49"/>
    <w:rsid w:val="00474AB9"/>
    <w:rsid w:val="00477EF2"/>
    <w:rsid w:val="00483CE8"/>
    <w:rsid w:val="00484079"/>
    <w:rsid w:val="00484287"/>
    <w:rsid w:val="00484761"/>
    <w:rsid w:val="00484CDF"/>
    <w:rsid w:val="00485B26"/>
    <w:rsid w:val="00490210"/>
    <w:rsid w:val="004908D7"/>
    <w:rsid w:val="004931B8"/>
    <w:rsid w:val="004962D7"/>
    <w:rsid w:val="00496F7D"/>
    <w:rsid w:val="00497F70"/>
    <w:rsid w:val="004A0796"/>
    <w:rsid w:val="004A4ADB"/>
    <w:rsid w:val="004A5FA8"/>
    <w:rsid w:val="004B044F"/>
    <w:rsid w:val="004B3167"/>
    <w:rsid w:val="004B3555"/>
    <w:rsid w:val="004B7C0F"/>
    <w:rsid w:val="004C1132"/>
    <w:rsid w:val="004C20AA"/>
    <w:rsid w:val="004C214E"/>
    <w:rsid w:val="004C382E"/>
    <w:rsid w:val="004C4D02"/>
    <w:rsid w:val="004D7B0B"/>
    <w:rsid w:val="004E3252"/>
    <w:rsid w:val="004E327A"/>
    <w:rsid w:val="004E6016"/>
    <w:rsid w:val="004F3556"/>
    <w:rsid w:val="004F4FEE"/>
    <w:rsid w:val="004F52BB"/>
    <w:rsid w:val="004F5995"/>
    <w:rsid w:val="005247EB"/>
    <w:rsid w:val="0052645D"/>
    <w:rsid w:val="00530E7F"/>
    <w:rsid w:val="00535526"/>
    <w:rsid w:val="00541787"/>
    <w:rsid w:val="00541925"/>
    <w:rsid w:val="00547A52"/>
    <w:rsid w:val="00551668"/>
    <w:rsid w:val="00553BBE"/>
    <w:rsid w:val="00555E32"/>
    <w:rsid w:val="00556BEB"/>
    <w:rsid w:val="00565089"/>
    <w:rsid w:val="005651D4"/>
    <w:rsid w:val="005677FF"/>
    <w:rsid w:val="00570264"/>
    <w:rsid w:val="00580A53"/>
    <w:rsid w:val="005837A4"/>
    <w:rsid w:val="00584AE9"/>
    <w:rsid w:val="00586911"/>
    <w:rsid w:val="0059005C"/>
    <w:rsid w:val="00590656"/>
    <w:rsid w:val="005910C8"/>
    <w:rsid w:val="00596140"/>
    <w:rsid w:val="00596817"/>
    <w:rsid w:val="00597E77"/>
    <w:rsid w:val="005A1BF9"/>
    <w:rsid w:val="005A2B0A"/>
    <w:rsid w:val="005A2D78"/>
    <w:rsid w:val="005A4248"/>
    <w:rsid w:val="005B3F0D"/>
    <w:rsid w:val="005B4F9E"/>
    <w:rsid w:val="005B5400"/>
    <w:rsid w:val="005B567E"/>
    <w:rsid w:val="005B57CA"/>
    <w:rsid w:val="005C1703"/>
    <w:rsid w:val="005C2065"/>
    <w:rsid w:val="005C763F"/>
    <w:rsid w:val="005D04DD"/>
    <w:rsid w:val="005D48DD"/>
    <w:rsid w:val="005D5E5A"/>
    <w:rsid w:val="005D6235"/>
    <w:rsid w:val="005E0894"/>
    <w:rsid w:val="005E2110"/>
    <w:rsid w:val="005E3A56"/>
    <w:rsid w:val="005E6E51"/>
    <w:rsid w:val="005F29C0"/>
    <w:rsid w:val="006037BE"/>
    <w:rsid w:val="006044E7"/>
    <w:rsid w:val="00606A0F"/>
    <w:rsid w:val="00614AD9"/>
    <w:rsid w:val="00615E56"/>
    <w:rsid w:val="00617E63"/>
    <w:rsid w:val="0062116D"/>
    <w:rsid w:val="00623FBE"/>
    <w:rsid w:val="0062719B"/>
    <w:rsid w:val="00630C72"/>
    <w:rsid w:val="00632611"/>
    <w:rsid w:val="0063435E"/>
    <w:rsid w:val="00653D48"/>
    <w:rsid w:val="00657D82"/>
    <w:rsid w:val="00661E6E"/>
    <w:rsid w:val="00662BA3"/>
    <w:rsid w:val="006650BB"/>
    <w:rsid w:val="00666C7E"/>
    <w:rsid w:val="00670860"/>
    <w:rsid w:val="0067656C"/>
    <w:rsid w:val="00683133"/>
    <w:rsid w:val="006874AA"/>
    <w:rsid w:val="0069054E"/>
    <w:rsid w:val="00690D88"/>
    <w:rsid w:val="00693902"/>
    <w:rsid w:val="00696034"/>
    <w:rsid w:val="00697729"/>
    <w:rsid w:val="006A11BF"/>
    <w:rsid w:val="006A18FE"/>
    <w:rsid w:val="006A3DAB"/>
    <w:rsid w:val="006A6D8C"/>
    <w:rsid w:val="006B1984"/>
    <w:rsid w:val="006B1C4F"/>
    <w:rsid w:val="006B4188"/>
    <w:rsid w:val="006B5859"/>
    <w:rsid w:val="006C06D1"/>
    <w:rsid w:val="006C2AE3"/>
    <w:rsid w:val="006C42DE"/>
    <w:rsid w:val="006C481F"/>
    <w:rsid w:val="006C63D1"/>
    <w:rsid w:val="006D254F"/>
    <w:rsid w:val="006D397C"/>
    <w:rsid w:val="006D48DD"/>
    <w:rsid w:val="006D7E7C"/>
    <w:rsid w:val="006E6D89"/>
    <w:rsid w:val="006E7896"/>
    <w:rsid w:val="006E7C40"/>
    <w:rsid w:val="006F1148"/>
    <w:rsid w:val="006F431F"/>
    <w:rsid w:val="00702408"/>
    <w:rsid w:val="007024F8"/>
    <w:rsid w:val="007039E6"/>
    <w:rsid w:val="007163B4"/>
    <w:rsid w:val="00724FE9"/>
    <w:rsid w:val="00725913"/>
    <w:rsid w:val="0072646C"/>
    <w:rsid w:val="00726A29"/>
    <w:rsid w:val="00726ECA"/>
    <w:rsid w:val="0072759E"/>
    <w:rsid w:val="00731BF1"/>
    <w:rsid w:val="00731C25"/>
    <w:rsid w:val="0073418D"/>
    <w:rsid w:val="00735364"/>
    <w:rsid w:val="00736D47"/>
    <w:rsid w:val="00737179"/>
    <w:rsid w:val="00741FD8"/>
    <w:rsid w:val="007456A5"/>
    <w:rsid w:val="007457C7"/>
    <w:rsid w:val="007458B3"/>
    <w:rsid w:val="00745CFD"/>
    <w:rsid w:val="007460FC"/>
    <w:rsid w:val="007469B2"/>
    <w:rsid w:val="00750253"/>
    <w:rsid w:val="007509FE"/>
    <w:rsid w:val="0075116A"/>
    <w:rsid w:val="0075222D"/>
    <w:rsid w:val="00753AD8"/>
    <w:rsid w:val="007541B0"/>
    <w:rsid w:val="00754609"/>
    <w:rsid w:val="007564A7"/>
    <w:rsid w:val="00756918"/>
    <w:rsid w:val="00756DDB"/>
    <w:rsid w:val="0076099C"/>
    <w:rsid w:val="00760EAA"/>
    <w:rsid w:val="00761567"/>
    <w:rsid w:val="00766EAF"/>
    <w:rsid w:val="00770D89"/>
    <w:rsid w:val="0077351E"/>
    <w:rsid w:val="007748AD"/>
    <w:rsid w:val="0078127D"/>
    <w:rsid w:val="00786388"/>
    <w:rsid w:val="00791772"/>
    <w:rsid w:val="0079191A"/>
    <w:rsid w:val="0079213C"/>
    <w:rsid w:val="007961BA"/>
    <w:rsid w:val="007A440E"/>
    <w:rsid w:val="007B1635"/>
    <w:rsid w:val="007B56A9"/>
    <w:rsid w:val="007B71A0"/>
    <w:rsid w:val="007B79AC"/>
    <w:rsid w:val="007C76E6"/>
    <w:rsid w:val="007D298D"/>
    <w:rsid w:val="007D41B6"/>
    <w:rsid w:val="007E5F35"/>
    <w:rsid w:val="007E6841"/>
    <w:rsid w:val="007F2534"/>
    <w:rsid w:val="007F67BD"/>
    <w:rsid w:val="007F7861"/>
    <w:rsid w:val="008021AD"/>
    <w:rsid w:val="00803A96"/>
    <w:rsid w:val="00803DF2"/>
    <w:rsid w:val="008073E0"/>
    <w:rsid w:val="00810B3E"/>
    <w:rsid w:val="00812DA0"/>
    <w:rsid w:val="00814D46"/>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268C"/>
    <w:rsid w:val="0088493E"/>
    <w:rsid w:val="00890A6C"/>
    <w:rsid w:val="0089183A"/>
    <w:rsid w:val="008931DD"/>
    <w:rsid w:val="008A1F64"/>
    <w:rsid w:val="008A64B8"/>
    <w:rsid w:val="008B0126"/>
    <w:rsid w:val="008B04AF"/>
    <w:rsid w:val="008B0538"/>
    <w:rsid w:val="008B1A9F"/>
    <w:rsid w:val="008B2BA0"/>
    <w:rsid w:val="008B33C1"/>
    <w:rsid w:val="008B6BA5"/>
    <w:rsid w:val="008B75BF"/>
    <w:rsid w:val="008C1622"/>
    <w:rsid w:val="008C35A9"/>
    <w:rsid w:val="008C3910"/>
    <w:rsid w:val="008C4C1F"/>
    <w:rsid w:val="008C5119"/>
    <w:rsid w:val="008C541C"/>
    <w:rsid w:val="008C5D9A"/>
    <w:rsid w:val="008C5F8F"/>
    <w:rsid w:val="008C7FD6"/>
    <w:rsid w:val="008D2F6B"/>
    <w:rsid w:val="008D37FF"/>
    <w:rsid w:val="008D65DA"/>
    <w:rsid w:val="008D6C64"/>
    <w:rsid w:val="008D701F"/>
    <w:rsid w:val="008E16EC"/>
    <w:rsid w:val="008E19AC"/>
    <w:rsid w:val="008E6E55"/>
    <w:rsid w:val="008F1E4D"/>
    <w:rsid w:val="008F457C"/>
    <w:rsid w:val="008F504A"/>
    <w:rsid w:val="00900798"/>
    <w:rsid w:val="00902C55"/>
    <w:rsid w:val="00905E77"/>
    <w:rsid w:val="009061A9"/>
    <w:rsid w:val="00910452"/>
    <w:rsid w:val="00917315"/>
    <w:rsid w:val="00920B28"/>
    <w:rsid w:val="00926BD4"/>
    <w:rsid w:val="0092760D"/>
    <w:rsid w:val="0093026B"/>
    <w:rsid w:val="009314E4"/>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1E60"/>
    <w:rsid w:val="009C50C0"/>
    <w:rsid w:val="009C550B"/>
    <w:rsid w:val="009C60C3"/>
    <w:rsid w:val="009D1F41"/>
    <w:rsid w:val="009D1F94"/>
    <w:rsid w:val="009D20B2"/>
    <w:rsid w:val="009D2D82"/>
    <w:rsid w:val="009D585E"/>
    <w:rsid w:val="009E0784"/>
    <w:rsid w:val="009E274E"/>
    <w:rsid w:val="009E41D1"/>
    <w:rsid w:val="009E6D7B"/>
    <w:rsid w:val="009F7B78"/>
    <w:rsid w:val="00A11E8F"/>
    <w:rsid w:val="00A12566"/>
    <w:rsid w:val="00A12EAB"/>
    <w:rsid w:val="00A1658F"/>
    <w:rsid w:val="00A17457"/>
    <w:rsid w:val="00A24EF1"/>
    <w:rsid w:val="00A25D9F"/>
    <w:rsid w:val="00A27EFC"/>
    <w:rsid w:val="00A36F97"/>
    <w:rsid w:val="00A41B55"/>
    <w:rsid w:val="00A45CBF"/>
    <w:rsid w:val="00A473BD"/>
    <w:rsid w:val="00A521F3"/>
    <w:rsid w:val="00A52F9E"/>
    <w:rsid w:val="00A6003E"/>
    <w:rsid w:val="00A65D23"/>
    <w:rsid w:val="00A71F0F"/>
    <w:rsid w:val="00A757A4"/>
    <w:rsid w:val="00A801CC"/>
    <w:rsid w:val="00A82DDD"/>
    <w:rsid w:val="00A868BB"/>
    <w:rsid w:val="00A93A44"/>
    <w:rsid w:val="00AA0C0A"/>
    <w:rsid w:val="00AA5529"/>
    <w:rsid w:val="00AA7011"/>
    <w:rsid w:val="00AA75BA"/>
    <w:rsid w:val="00AB72F5"/>
    <w:rsid w:val="00AC0DF5"/>
    <w:rsid w:val="00AC415E"/>
    <w:rsid w:val="00AC4BDB"/>
    <w:rsid w:val="00AC59CA"/>
    <w:rsid w:val="00AC6AC4"/>
    <w:rsid w:val="00AC792C"/>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76772"/>
    <w:rsid w:val="00B8046D"/>
    <w:rsid w:val="00B85387"/>
    <w:rsid w:val="00B9451F"/>
    <w:rsid w:val="00BA14F2"/>
    <w:rsid w:val="00BA1C79"/>
    <w:rsid w:val="00BA4154"/>
    <w:rsid w:val="00BB0020"/>
    <w:rsid w:val="00BB5E06"/>
    <w:rsid w:val="00BB7F21"/>
    <w:rsid w:val="00BC07E5"/>
    <w:rsid w:val="00BC2888"/>
    <w:rsid w:val="00BC2F27"/>
    <w:rsid w:val="00BC38BC"/>
    <w:rsid w:val="00BC4052"/>
    <w:rsid w:val="00BC4BC8"/>
    <w:rsid w:val="00BC5097"/>
    <w:rsid w:val="00BD2818"/>
    <w:rsid w:val="00BD703E"/>
    <w:rsid w:val="00BE2493"/>
    <w:rsid w:val="00BE314A"/>
    <w:rsid w:val="00BF1AE9"/>
    <w:rsid w:val="00BF423D"/>
    <w:rsid w:val="00BF625B"/>
    <w:rsid w:val="00C03DF7"/>
    <w:rsid w:val="00C05877"/>
    <w:rsid w:val="00C20D6C"/>
    <w:rsid w:val="00C21E57"/>
    <w:rsid w:val="00C22622"/>
    <w:rsid w:val="00C2305B"/>
    <w:rsid w:val="00C30F9B"/>
    <w:rsid w:val="00C60866"/>
    <w:rsid w:val="00C62347"/>
    <w:rsid w:val="00C64DE4"/>
    <w:rsid w:val="00C6699B"/>
    <w:rsid w:val="00C71989"/>
    <w:rsid w:val="00C75A90"/>
    <w:rsid w:val="00C75C8E"/>
    <w:rsid w:val="00C76D6B"/>
    <w:rsid w:val="00C770CB"/>
    <w:rsid w:val="00C772E0"/>
    <w:rsid w:val="00C80D20"/>
    <w:rsid w:val="00C82058"/>
    <w:rsid w:val="00C82B9E"/>
    <w:rsid w:val="00C82D19"/>
    <w:rsid w:val="00C84A3E"/>
    <w:rsid w:val="00C85F8E"/>
    <w:rsid w:val="00C90C99"/>
    <w:rsid w:val="00C90DC4"/>
    <w:rsid w:val="00C953CC"/>
    <w:rsid w:val="00CA1C7D"/>
    <w:rsid w:val="00CA58CA"/>
    <w:rsid w:val="00CB1AF9"/>
    <w:rsid w:val="00CB4F6E"/>
    <w:rsid w:val="00CB629B"/>
    <w:rsid w:val="00CC0D10"/>
    <w:rsid w:val="00CC2721"/>
    <w:rsid w:val="00CC5530"/>
    <w:rsid w:val="00CD2C95"/>
    <w:rsid w:val="00CE0337"/>
    <w:rsid w:val="00CE1533"/>
    <w:rsid w:val="00CE1842"/>
    <w:rsid w:val="00CE25A6"/>
    <w:rsid w:val="00CE2CF6"/>
    <w:rsid w:val="00CE772F"/>
    <w:rsid w:val="00CE79F1"/>
    <w:rsid w:val="00CF0AAE"/>
    <w:rsid w:val="00CF669F"/>
    <w:rsid w:val="00D00DC7"/>
    <w:rsid w:val="00D02624"/>
    <w:rsid w:val="00D038CC"/>
    <w:rsid w:val="00D04915"/>
    <w:rsid w:val="00D11EE6"/>
    <w:rsid w:val="00D13400"/>
    <w:rsid w:val="00D1484A"/>
    <w:rsid w:val="00D15099"/>
    <w:rsid w:val="00D1520B"/>
    <w:rsid w:val="00D216A2"/>
    <w:rsid w:val="00D33B64"/>
    <w:rsid w:val="00D42185"/>
    <w:rsid w:val="00D454D1"/>
    <w:rsid w:val="00D45AF6"/>
    <w:rsid w:val="00D50796"/>
    <w:rsid w:val="00D508A3"/>
    <w:rsid w:val="00D52845"/>
    <w:rsid w:val="00D61C9A"/>
    <w:rsid w:val="00D62CEF"/>
    <w:rsid w:val="00D652AB"/>
    <w:rsid w:val="00D65822"/>
    <w:rsid w:val="00D70393"/>
    <w:rsid w:val="00D76052"/>
    <w:rsid w:val="00D81C38"/>
    <w:rsid w:val="00D838C4"/>
    <w:rsid w:val="00D84DF5"/>
    <w:rsid w:val="00D853E5"/>
    <w:rsid w:val="00D8736A"/>
    <w:rsid w:val="00D90711"/>
    <w:rsid w:val="00D95A27"/>
    <w:rsid w:val="00DA079A"/>
    <w:rsid w:val="00DA2D12"/>
    <w:rsid w:val="00DA3E13"/>
    <w:rsid w:val="00DA6EE6"/>
    <w:rsid w:val="00DB4029"/>
    <w:rsid w:val="00DC0FDF"/>
    <w:rsid w:val="00DC1D13"/>
    <w:rsid w:val="00DC3BF8"/>
    <w:rsid w:val="00DC7083"/>
    <w:rsid w:val="00DD0E74"/>
    <w:rsid w:val="00DD2171"/>
    <w:rsid w:val="00DD7392"/>
    <w:rsid w:val="00DE63F5"/>
    <w:rsid w:val="00DF1E25"/>
    <w:rsid w:val="00DF239C"/>
    <w:rsid w:val="00DF26F8"/>
    <w:rsid w:val="00DF3CC0"/>
    <w:rsid w:val="00DF5361"/>
    <w:rsid w:val="00DF652C"/>
    <w:rsid w:val="00DF6C52"/>
    <w:rsid w:val="00E04DFC"/>
    <w:rsid w:val="00E055CD"/>
    <w:rsid w:val="00E13F6A"/>
    <w:rsid w:val="00E165D9"/>
    <w:rsid w:val="00E17295"/>
    <w:rsid w:val="00E2078D"/>
    <w:rsid w:val="00E2311B"/>
    <w:rsid w:val="00E3014F"/>
    <w:rsid w:val="00E31544"/>
    <w:rsid w:val="00E348C6"/>
    <w:rsid w:val="00E3765C"/>
    <w:rsid w:val="00E40B50"/>
    <w:rsid w:val="00E4419E"/>
    <w:rsid w:val="00E50082"/>
    <w:rsid w:val="00E8003C"/>
    <w:rsid w:val="00E81637"/>
    <w:rsid w:val="00E825FC"/>
    <w:rsid w:val="00E83B53"/>
    <w:rsid w:val="00E87CFF"/>
    <w:rsid w:val="00E927D6"/>
    <w:rsid w:val="00E95F32"/>
    <w:rsid w:val="00E97521"/>
    <w:rsid w:val="00EA06DA"/>
    <w:rsid w:val="00EA0F39"/>
    <w:rsid w:val="00EA3D1D"/>
    <w:rsid w:val="00EA64C3"/>
    <w:rsid w:val="00EB08A8"/>
    <w:rsid w:val="00EB665A"/>
    <w:rsid w:val="00EC1DA4"/>
    <w:rsid w:val="00EC4F36"/>
    <w:rsid w:val="00EC559E"/>
    <w:rsid w:val="00EC5B71"/>
    <w:rsid w:val="00EC7374"/>
    <w:rsid w:val="00ED534C"/>
    <w:rsid w:val="00ED6A03"/>
    <w:rsid w:val="00EE0B17"/>
    <w:rsid w:val="00EE24A1"/>
    <w:rsid w:val="00EE49C5"/>
    <w:rsid w:val="00EE55BB"/>
    <w:rsid w:val="00EE7AD2"/>
    <w:rsid w:val="00EF096F"/>
    <w:rsid w:val="00EF1A03"/>
    <w:rsid w:val="00EF20A6"/>
    <w:rsid w:val="00EF2F15"/>
    <w:rsid w:val="00EF50BD"/>
    <w:rsid w:val="00F00A09"/>
    <w:rsid w:val="00F01742"/>
    <w:rsid w:val="00F03A62"/>
    <w:rsid w:val="00F06C88"/>
    <w:rsid w:val="00F07C39"/>
    <w:rsid w:val="00F10525"/>
    <w:rsid w:val="00F109E9"/>
    <w:rsid w:val="00F11E1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2FB"/>
    <w:rsid w:val="00F73828"/>
    <w:rsid w:val="00F76C95"/>
    <w:rsid w:val="00F7786A"/>
    <w:rsid w:val="00F77AE6"/>
    <w:rsid w:val="00F801A7"/>
    <w:rsid w:val="00F80B6C"/>
    <w:rsid w:val="00F86F62"/>
    <w:rsid w:val="00F90BA4"/>
    <w:rsid w:val="00FA5284"/>
    <w:rsid w:val="00FB4B22"/>
    <w:rsid w:val="00FB4F1F"/>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DD18AB9-C8D8-4878-990C-17B8B07DF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9F1"/>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CE7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CE79F1"/>
    <w:pPr>
      <w:pBdr>
        <w:top w:val="none" w:sz="0" w:space="0" w:color="auto"/>
      </w:pBdr>
      <w:spacing w:before="180"/>
      <w:outlineLvl w:val="1"/>
    </w:pPr>
    <w:rPr>
      <w:sz w:val="32"/>
    </w:rPr>
  </w:style>
  <w:style w:type="paragraph" w:styleId="3">
    <w:name w:val="heading 3"/>
    <w:basedOn w:val="2"/>
    <w:next w:val="a"/>
    <w:link w:val="3Char"/>
    <w:qFormat/>
    <w:rsid w:val="00CE79F1"/>
    <w:pPr>
      <w:spacing w:before="120"/>
      <w:outlineLvl w:val="2"/>
    </w:pPr>
    <w:rPr>
      <w:sz w:val="28"/>
    </w:rPr>
  </w:style>
  <w:style w:type="paragraph" w:styleId="4">
    <w:name w:val="heading 4"/>
    <w:basedOn w:val="3"/>
    <w:next w:val="a"/>
    <w:link w:val="4Char"/>
    <w:qFormat/>
    <w:rsid w:val="00CE79F1"/>
    <w:pPr>
      <w:ind w:left="1418" w:hanging="1418"/>
      <w:outlineLvl w:val="3"/>
    </w:pPr>
    <w:rPr>
      <w:sz w:val="24"/>
    </w:rPr>
  </w:style>
  <w:style w:type="paragraph" w:styleId="5">
    <w:name w:val="heading 5"/>
    <w:basedOn w:val="4"/>
    <w:next w:val="a"/>
    <w:link w:val="5Char"/>
    <w:qFormat/>
    <w:rsid w:val="00CE79F1"/>
    <w:pPr>
      <w:ind w:left="1701" w:hanging="1701"/>
      <w:outlineLvl w:val="4"/>
    </w:pPr>
    <w:rPr>
      <w:sz w:val="22"/>
    </w:rPr>
  </w:style>
  <w:style w:type="paragraph" w:styleId="6">
    <w:name w:val="heading 6"/>
    <w:basedOn w:val="H6"/>
    <w:next w:val="a"/>
    <w:link w:val="6Char"/>
    <w:qFormat/>
    <w:rsid w:val="00CE79F1"/>
    <w:pPr>
      <w:outlineLvl w:val="5"/>
    </w:pPr>
  </w:style>
  <w:style w:type="paragraph" w:styleId="7">
    <w:name w:val="heading 7"/>
    <w:basedOn w:val="H6"/>
    <w:next w:val="a"/>
    <w:link w:val="7Char"/>
    <w:qFormat/>
    <w:rsid w:val="00CE79F1"/>
    <w:pPr>
      <w:outlineLvl w:val="6"/>
    </w:pPr>
  </w:style>
  <w:style w:type="paragraph" w:styleId="8">
    <w:name w:val="heading 8"/>
    <w:basedOn w:val="1"/>
    <w:next w:val="a"/>
    <w:link w:val="8Char"/>
    <w:qFormat/>
    <w:rsid w:val="00CE79F1"/>
    <w:pPr>
      <w:ind w:left="0" w:firstLine="0"/>
      <w:outlineLvl w:val="7"/>
    </w:pPr>
  </w:style>
  <w:style w:type="paragraph" w:styleId="9">
    <w:name w:val="heading 9"/>
    <w:basedOn w:val="8"/>
    <w:next w:val="a"/>
    <w:link w:val="9Char"/>
    <w:qFormat/>
    <w:rsid w:val="00CE79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eastAsia="en-US"/>
    </w:rPr>
  </w:style>
  <w:style w:type="character" w:customStyle="1" w:styleId="1Char">
    <w:name w:val="제목 1 Char"/>
    <w:link w:val="1"/>
    <w:rsid w:val="00F55128"/>
    <w:rPr>
      <w:rFonts w:ascii="Arial" w:eastAsia="Times New Roman" w:hAnsi="Arial"/>
      <w:sz w:val="36"/>
    </w:rPr>
  </w:style>
  <w:style w:type="character" w:customStyle="1" w:styleId="2Char">
    <w:name w:val="제목 2 Char"/>
    <w:link w:val="2"/>
    <w:rsid w:val="00F55128"/>
    <w:rPr>
      <w:rFonts w:ascii="Arial" w:eastAsia="Times New Roman" w:hAnsi="Arial"/>
      <w:sz w:val="32"/>
    </w:rPr>
  </w:style>
  <w:style w:type="character" w:customStyle="1" w:styleId="3Char">
    <w:name w:val="제목 3 Char"/>
    <w:link w:val="3"/>
    <w:rsid w:val="00F55128"/>
    <w:rPr>
      <w:rFonts w:ascii="Arial" w:eastAsia="Times New Roman" w:hAnsi="Arial"/>
      <w:sz w:val="28"/>
    </w:rPr>
  </w:style>
  <w:style w:type="character" w:customStyle="1" w:styleId="4Char">
    <w:name w:val="제목 4 Char"/>
    <w:link w:val="4"/>
    <w:rsid w:val="00F55128"/>
    <w:rPr>
      <w:rFonts w:ascii="Arial" w:eastAsia="Times New Roman" w:hAnsi="Arial"/>
      <w:sz w:val="24"/>
    </w:rPr>
  </w:style>
  <w:style w:type="character" w:customStyle="1" w:styleId="5Char">
    <w:name w:val="제목 5 Char"/>
    <w:link w:val="5"/>
    <w:rsid w:val="00F55128"/>
    <w:rPr>
      <w:rFonts w:ascii="Arial" w:eastAsia="Times New Roman" w:hAnsi="Arial"/>
      <w:sz w:val="22"/>
    </w:rPr>
  </w:style>
  <w:style w:type="character" w:customStyle="1" w:styleId="6Char">
    <w:name w:val="제목 6 Char"/>
    <w:link w:val="6"/>
    <w:rsid w:val="00F55128"/>
    <w:rPr>
      <w:rFonts w:ascii="Arial" w:eastAsia="Times New Roman" w:hAnsi="Arial"/>
    </w:rPr>
  </w:style>
  <w:style w:type="character" w:customStyle="1" w:styleId="7Char">
    <w:name w:val="제목 7 Char"/>
    <w:link w:val="7"/>
    <w:rsid w:val="00F55128"/>
    <w:rPr>
      <w:rFonts w:ascii="Arial" w:eastAsia="Times New Roman" w:hAnsi="Arial"/>
    </w:rPr>
  </w:style>
  <w:style w:type="character" w:customStyle="1" w:styleId="8Char">
    <w:name w:val="제목 8 Char"/>
    <w:link w:val="8"/>
    <w:rsid w:val="00F55128"/>
    <w:rPr>
      <w:rFonts w:ascii="Arial" w:eastAsia="Times New Roman" w:hAnsi="Arial"/>
      <w:sz w:val="36"/>
    </w:rPr>
  </w:style>
  <w:style w:type="character" w:customStyle="1" w:styleId="9Char">
    <w:name w:val="제목 9 Char"/>
    <w:link w:val="9"/>
    <w:rsid w:val="00F55128"/>
    <w:rPr>
      <w:rFonts w:ascii="Arial" w:eastAsia="Times New Roman" w:hAnsi="Arial"/>
      <w:sz w:val="36"/>
    </w:rPr>
  </w:style>
  <w:style w:type="paragraph" w:styleId="80">
    <w:name w:val="toc 8"/>
    <w:basedOn w:val="10"/>
    <w:rsid w:val="00CE79F1"/>
    <w:pPr>
      <w:spacing w:before="180"/>
      <w:ind w:left="2693" w:hanging="2693"/>
    </w:pPr>
    <w:rPr>
      <w:b/>
    </w:rPr>
  </w:style>
  <w:style w:type="paragraph" w:styleId="10">
    <w:name w:val="toc 1"/>
    <w:rsid w:val="00CE79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E7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rsid w:val="00CE79F1"/>
    <w:pPr>
      <w:ind w:left="1701" w:hanging="1701"/>
    </w:pPr>
  </w:style>
  <w:style w:type="paragraph" w:styleId="40">
    <w:name w:val="toc 4"/>
    <w:basedOn w:val="30"/>
    <w:rsid w:val="00CE79F1"/>
    <w:pPr>
      <w:ind w:left="1418" w:hanging="1418"/>
    </w:pPr>
  </w:style>
  <w:style w:type="paragraph" w:styleId="30">
    <w:name w:val="toc 3"/>
    <w:basedOn w:val="20"/>
    <w:rsid w:val="00CE79F1"/>
    <w:pPr>
      <w:ind w:left="1134" w:hanging="1134"/>
    </w:pPr>
  </w:style>
  <w:style w:type="paragraph" w:styleId="20">
    <w:name w:val="toc 2"/>
    <w:basedOn w:val="10"/>
    <w:rsid w:val="00CE79F1"/>
    <w:pPr>
      <w:keepNext w:val="0"/>
      <w:spacing w:before="0"/>
      <w:ind w:left="851" w:hanging="851"/>
    </w:pPr>
    <w:rPr>
      <w:sz w:val="20"/>
    </w:rPr>
  </w:style>
  <w:style w:type="paragraph" w:styleId="21">
    <w:name w:val="index 2"/>
    <w:basedOn w:val="11"/>
    <w:rsid w:val="00CE79F1"/>
    <w:pPr>
      <w:ind w:left="284"/>
    </w:pPr>
  </w:style>
  <w:style w:type="paragraph" w:styleId="11">
    <w:name w:val="index 1"/>
    <w:basedOn w:val="a"/>
    <w:rsid w:val="00CE79F1"/>
    <w:pPr>
      <w:keepLines/>
      <w:spacing w:after="0"/>
    </w:pPr>
  </w:style>
  <w:style w:type="paragraph" w:customStyle="1" w:styleId="ZH">
    <w:name w:val="ZH"/>
    <w:rsid w:val="00CE7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E79F1"/>
    <w:pPr>
      <w:outlineLvl w:val="9"/>
    </w:pPr>
  </w:style>
  <w:style w:type="paragraph" w:styleId="22">
    <w:name w:val="List Number 2"/>
    <w:basedOn w:val="a4"/>
    <w:rsid w:val="00CE79F1"/>
    <w:pPr>
      <w:ind w:left="851"/>
    </w:pPr>
  </w:style>
  <w:style w:type="paragraph" w:styleId="a5">
    <w:name w:val="header"/>
    <w:link w:val="Char"/>
    <w:rsid w:val="00CE79F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머리글 Char"/>
    <w:link w:val="a5"/>
    <w:rsid w:val="00F55128"/>
    <w:rPr>
      <w:rFonts w:ascii="Arial" w:eastAsia="Times New Roman" w:hAnsi="Arial"/>
      <w:b/>
      <w:noProof/>
      <w:sz w:val="18"/>
    </w:rPr>
  </w:style>
  <w:style w:type="character" w:styleId="a6">
    <w:name w:val="footnote reference"/>
    <w:rsid w:val="00CE79F1"/>
    <w:rPr>
      <w:b/>
      <w:position w:val="6"/>
      <w:sz w:val="16"/>
    </w:rPr>
  </w:style>
  <w:style w:type="paragraph" w:styleId="a7">
    <w:name w:val="footnote text"/>
    <w:basedOn w:val="a"/>
    <w:link w:val="Char0"/>
    <w:rsid w:val="00CE79F1"/>
    <w:pPr>
      <w:keepLines/>
      <w:spacing w:after="0"/>
      <w:ind w:left="454" w:hanging="454"/>
    </w:pPr>
    <w:rPr>
      <w:sz w:val="16"/>
    </w:rPr>
  </w:style>
  <w:style w:type="character" w:customStyle="1" w:styleId="Char0">
    <w:name w:val="각주 텍스트 Char"/>
    <w:link w:val="a7"/>
    <w:rsid w:val="00F55128"/>
    <w:rPr>
      <w:rFonts w:eastAsia="Times New Roman"/>
      <w:sz w:val="16"/>
    </w:rPr>
  </w:style>
  <w:style w:type="paragraph" w:customStyle="1" w:styleId="TAH">
    <w:name w:val="TAH"/>
    <w:basedOn w:val="TAC"/>
    <w:link w:val="TAHChar"/>
    <w:qFormat/>
    <w:rsid w:val="00CE79F1"/>
    <w:rPr>
      <w:b/>
    </w:rPr>
  </w:style>
  <w:style w:type="paragraph" w:customStyle="1" w:styleId="TAC">
    <w:name w:val="TAC"/>
    <w:basedOn w:val="TAL"/>
    <w:rsid w:val="00CE79F1"/>
    <w:pPr>
      <w:jc w:val="center"/>
    </w:pPr>
  </w:style>
  <w:style w:type="paragraph" w:customStyle="1" w:styleId="TF">
    <w:name w:val="TF"/>
    <w:basedOn w:val="TH"/>
    <w:rsid w:val="00CE79F1"/>
    <w:pPr>
      <w:keepNext w:val="0"/>
      <w:spacing w:before="0" w:after="240"/>
    </w:pPr>
  </w:style>
  <w:style w:type="paragraph" w:customStyle="1" w:styleId="NO">
    <w:name w:val="NO"/>
    <w:basedOn w:val="a"/>
    <w:rsid w:val="00CE79F1"/>
    <w:pPr>
      <w:keepLines/>
      <w:ind w:left="1135" w:hanging="851"/>
    </w:pPr>
  </w:style>
  <w:style w:type="paragraph" w:styleId="90">
    <w:name w:val="toc 9"/>
    <w:basedOn w:val="80"/>
    <w:rsid w:val="00CE79F1"/>
    <w:pPr>
      <w:ind w:left="1418" w:hanging="1418"/>
    </w:pPr>
  </w:style>
  <w:style w:type="paragraph" w:customStyle="1" w:styleId="EX">
    <w:name w:val="EX"/>
    <w:basedOn w:val="a"/>
    <w:rsid w:val="00CE79F1"/>
    <w:pPr>
      <w:keepLines/>
      <w:ind w:left="1702" w:hanging="1418"/>
    </w:pPr>
  </w:style>
  <w:style w:type="paragraph" w:customStyle="1" w:styleId="FP">
    <w:name w:val="FP"/>
    <w:basedOn w:val="a"/>
    <w:rsid w:val="00CE79F1"/>
    <w:pPr>
      <w:spacing w:after="0"/>
    </w:pPr>
  </w:style>
  <w:style w:type="paragraph" w:customStyle="1" w:styleId="LD">
    <w:name w:val="LD"/>
    <w:rsid w:val="00CE79F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E79F1"/>
    <w:pPr>
      <w:spacing w:after="0"/>
    </w:pPr>
  </w:style>
  <w:style w:type="paragraph" w:customStyle="1" w:styleId="EW">
    <w:name w:val="EW"/>
    <w:basedOn w:val="EX"/>
    <w:rsid w:val="00CE79F1"/>
    <w:pPr>
      <w:spacing w:after="0"/>
    </w:pPr>
  </w:style>
  <w:style w:type="paragraph" w:styleId="60">
    <w:name w:val="toc 6"/>
    <w:basedOn w:val="50"/>
    <w:next w:val="a"/>
    <w:rsid w:val="00CE79F1"/>
    <w:pPr>
      <w:ind w:left="1985" w:hanging="1985"/>
    </w:pPr>
  </w:style>
  <w:style w:type="paragraph" w:styleId="70">
    <w:name w:val="toc 7"/>
    <w:basedOn w:val="60"/>
    <w:next w:val="a"/>
    <w:rsid w:val="00CE79F1"/>
    <w:pPr>
      <w:ind w:left="2268" w:hanging="2268"/>
    </w:pPr>
  </w:style>
  <w:style w:type="paragraph" w:styleId="23">
    <w:name w:val="List Bullet 2"/>
    <w:basedOn w:val="a8"/>
    <w:rsid w:val="00CE79F1"/>
    <w:pPr>
      <w:ind w:left="851"/>
    </w:pPr>
  </w:style>
  <w:style w:type="paragraph" w:styleId="31">
    <w:name w:val="List Bullet 3"/>
    <w:basedOn w:val="23"/>
    <w:rsid w:val="00CE79F1"/>
    <w:pPr>
      <w:ind w:left="1135"/>
    </w:pPr>
  </w:style>
  <w:style w:type="paragraph" w:styleId="a4">
    <w:name w:val="List Number"/>
    <w:basedOn w:val="a9"/>
    <w:rsid w:val="00CE79F1"/>
  </w:style>
  <w:style w:type="paragraph" w:customStyle="1" w:styleId="EQ">
    <w:name w:val="EQ"/>
    <w:basedOn w:val="a"/>
    <w:next w:val="a"/>
    <w:rsid w:val="00CE79F1"/>
    <w:pPr>
      <w:keepLines/>
      <w:tabs>
        <w:tab w:val="center" w:pos="4536"/>
        <w:tab w:val="right" w:pos="9072"/>
      </w:tabs>
    </w:pPr>
    <w:rPr>
      <w:noProof/>
    </w:rPr>
  </w:style>
  <w:style w:type="paragraph" w:customStyle="1" w:styleId="TH">
    <w:name w:val="TH"/>
    <w:basedOn w:val="a"/>
    <w:link w:val="THChar"/>
    <w:qFormat/>
    <w:rsid w:val="00CE79F1"/>
    <w:pPr>
      <w:keepNext/>
      <w:keepLines/>
      <w:spacing w:before="60"/>
      <w:jc w:val="center"/>
    </w:pPr>
    <w:rPr>
      <w:rFonts w:ascii="Arial" w:hAnsi="Arial"/>
      <w:b/>
    </w:rPr>
  </w:style>
  <w:style w:type="paragraph" w:customStyle="1" w:styleId="NF">
    <w:name w:val="NF"/>
    <w:basedOn w:val="NO"/>
    <w:rsid w:val="00CE79F1"/>
    <w:pPr>
      <w:keepNext/>
      <w:spacing w:after="0"/>
    </w:pPr>
    <w:rPr>
      <w:rFonts w:ascii="Arial" w:hAnsi="Arial"/>
      <w:sz w:val="18"/>
    </w:rPr>
  </w:style>
  <w:style w:type="paragraph" w:customStyle="1" w:styleId="PL">
    <w:name w:val="PL"/>
    <w:rsid w:val="00CE7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79F1"/>
    <w:pPr>
      <w:jc w:val="right"/>
    </w:pPr>
  </w:style>
  <w:style w:type="paragraph" w:customStyle="1" w:styleId="H6">
    <w:name w:val="H6"/>
    <w:basedOn w:val="5"/>
    <w:next w:val="a"/>
    <w:rsid w:val="00CE79F1"/>
    <w:pPr>
      <w:ind w:left="1985" w:hanging="1985"/>
      <w:outlineLvl w:val="9"/>
    </w:pPr>
    <w:rPr>
      <w:sz w:val="20"/>
    </w:rPr>
  </w:style>
  <w:style w:type="paragraph" w:customStyle="1" w:styleId="TAN">
    <w:name w:val="TAN"/>
    <w:basedOn w:val="TAL"/>
    <w:rsid w:val="00CE79F1"/>
    <w:pPr>
      <w:ind w:left="851" w:hanging="851"/>
    </w:pPr>
  </w:style>
  <w:style w:type="paragraph" w:customStyle="1" w:styleId="TAL">
    <w:name w:val="TAL"/>
    <w:basedOn w:val="a"/>
    <w:link w:val="TALChar"/>
    <w:qFormat/>
    <w:rsid w:val="00CE79F1"/>
    <w:pPr>
      <w:keepNext/>
      <w:keepLines/>
      <w:spacing w:after="0"/>
    </w:pPr>
    <w:rPr>
      <w:rFonts w:ascii="Arial" w:hAnsi="Arial"/>
      <w:sz w:val="18"/>
    </w:rPr>
  </w:style>
  <w:style w:type="paragraph" w:customStyle="1" w:styleId="ZA">
    <w:name w:val="ZA"/>
    <w:rsid w:val="00CE7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7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E7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E7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E79F1"/>
    <w:pPr>
      <w:framePr w:wrap="notBeside" w:y="16161"/>
    </w:pPr>
  </w:style>
  <w:style w:type="character" w:customStyle="1" w:styleId="ZGSM">
    <w:name w:val="ZGSM"/>
    <w:rsid w:val="00CE79F1"/>
  </w:style>
  <w:style w:type="paragraph" w:styleId="24">
    <w:name w:val="List 2"/>
    <w:basedOn w:val="a9"/>
    <w:rsid w:val="00CE79F1"/>
    <w:pPr>
      <w:ind w:left="851"/>
    </w:pPr>
  </w:style>
  <w:style w:type="paragraph" w:customStyle="1" w:styleId="ZG">
    <w:name w:val="ZG"/>
    <w:rsid w:val="00CE7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CE79F1"/>
    <w:pPr>
      <w:ind w:left="1135"/>
    </w:pPr>
  </w:style>
  <w:style w:type="paragraph" w:styleId="41">
    <w:name w:val="List 4"/>
    <w:basedOn w:val="32"/>
    <w:rsid w:val="00CE79F1"/>
    <w:pPr>
      <w:ind w:left="1418"/>
    </w:pPr>
  </w:style>
  <w:style w:type="paragraph" w:styleId="51">
    <w:name w:val="List 5"/>
    <w:basedOn w:val="41"/>
    <w:rsid w:val="00CE79F1"/>
    <w:pPr>
      <w:ind w:left="1702"/>
    </w:pPr>
  </w:style>
  <w:style w:type="paragraph" w:customStyle="1" w:styleId="EditorsNote">
    <w:name w:val="Editor's Note"/>
    <w:basedOn w:val="NO"/>
    <w:rsid w:val="00CE79F1"/>
    <w:rPr>
      <w:color w:val="FF0000"/>
    </w:rPr>
  </w:style>
  <w:style w:type="paragraph" w:styleId="a9">
    <w:name w:val="List"/>
    <w:basedOn w:val="a"/>
    <w:rsid w:val="00CE79F1"/>
    <w:pPr>
      <w:ind w:left="568" w:hanging="284"/>
    </w:pPr>
  </w:style>
  <w:style w:type="paragraph" w:styleId="a8">
    <w:name w:val="List Bullet"/>
    <w:basedOn w:val="a9"/>
    <w:rsid w:val="00CE79F1"/>
  </w:style>
  <w:style w:type="paragraph" w:styleId="42">
    <w:name w:val="List Bullet 4"/>
    <w:basedOn w:val="31"/>
    <w:rsid w:val="00CE79F1"/>
    <w:pPr>
      <w:ind w:left="1418"/>
    </w:pPr>
  </w:style>
  <w:style w:type="paragraph" w:styleId="52">
    <w:name w:val="List Bullet 5"/>
    <w:basedOn w:val="42"/>
    <w:rsid w:val="00CE79F1"/>
    <w:pPr>
      <w:ind w:left="1702"/>
    </w:pPr>
  </w:style>
  <w:style w:type="paragraph" w:customStyle="1" w:styleId="B1">
    <w:name w:val="B1"/>
    <w:basedOn w:val="a9"/>
    <w:rsid w:val="00CE79F1"/>
  </w:style>
  <w:style w:type="paragraph" w:customStyle="1" w:styleId="B2">
    <w:name w:val="B2"/>
    <w:basedOn w:val="24"/>
    <w:rsid w:val="00CE79F1"/>
  </w:style>
  <w:style w:type="paragraph" w:customStyle="1" w:styleId="B3">
    <w:name w:val="B3"/>
    <w:basedOn w:val="32"/>
    <w:rsid w:val="00CE79F1"/>
  </w:style>
  <w:style w:type="paragraph" w:customStyle="1" w:styleId="B4">
    <w:name w:val="B4"/>
    <w:basedOn w:val="41"/>
    <w:rsid w:val="00CE79F1"/>
  </w:style>
  <w:style w:type="paragraph" w:customStyle="1" w:styleId="B5">
    <w:name w:val="B5"/>
    <w:basedOn w:val="51"/>
    <w:rsid w:val="00CE79F1"/>
  </w:style>
  <w:style w:type="paragraph" w:styleId="aa">
    <w:name w:val="footer"/>
    <w:basedOn w:val="a5"/>
    <w:link w:val="Char1"/>
    <w:rsid w:val="00CE79F1"/>
    <w:pPr>
      <w:jc w:val="center"/>
    </w:pPr>
    <w:rPr>
      <w:i/>
    </w:rPr>
  </w:style>
  <w:style w:type="character" w:customStyle="1" w:styleId="Char1">
    <w:name w:val="바닥글 Char"/>
    <w:link w:val="aa"/>
    <w:rsid w:val="00F55128"/>
    <w:rPr>
      <w:rFonts w:ascii="Arial" w:eastAsia="Times New Roman" w:hAnsi="Arial"/>
      <w:b/>
      <w:i/>
      <w:noProof/>
      <w:sz w:val="18"/>
    </w:rPr>
  </w:style>
  <w:style w:type="paragraph" w:customStyle="1" w:styleId="ZTD">
    <w:name w:val="ZTD"/>
    <w:basedOn w:val="ZB"/>
    <w:rsid w:val="00CE79F1"/>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character" w:styleId="ab">
    <w:name w:val="Hyperlink"/>
    <w:uiPriority w:val="99"/>
    <w:unhideWhenUsed/>
    <w:rsid w:val="00C05877"/>
    <w:rPr>
      <w:color w:val="0000FF"/>
      <w:u w:val="single"/>
    </w:rPr>
  </w:style>
  <w:style w:type="character" w:customStyle="1" w:styleId="TALChar">
    <w:name w:val="TAL Char"/>
    <w:link w:val="TAL"/>
    <w:qFormat/>
    <w:rsid w:val="00AB72F5"/>
    <w:rPr>
      <w:rFonts w:ascii="Arial" w:eastAsia="Times New Roman" w:hAnsi="Arial"/>
      <w:sz w:val="18"/>
    </w:rPr>
  </w:style>
  <w:style w:type="character" w:customStyle="1" w:styleId="THChar">
    <w:name w:val="TH Char"/>
    <w:link w:val="TH"/>
    <w:qFormat/>
    <w:rsid w:val="00AB72F5"/>
    <w:rPr>
      <w:rFonts w:ascii="Arial" w:eastAsia="Times New Roman" w:hAnsi="Arial"/>
      <w:b/>
    </w:rPr>
  </w:style>
  <w:style w:type="character" w:customStyle="1" w:styleId="TAHChar">
    <w:name w:val="TAH Char"/>
    <w:link w:val="TAH"/>
    <w:qFormat/>
    <w:locked/>
    <w:rsid w:val="008B6BA5"/>
    <w:rPr>
      <w:rFonts w:ascii="Arial" w:eastAsia="Times New Roman" w:hAnsi="Arial"/>
      <w:b/>
      <w:sz w:val="18"/>
    </w:rPr>
  </w:style>
  <w:style w:type="table" w:styleId="ac">
    <w:name w:val="Table Grid"/>
    <w:basedOn w:val="a1"/>
    <w:rsid w:val="008B6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92560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1_Athens_2024-02/Docs/S2-2403705.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2_Arch/TSGS2_161_Athens_2024-02/Docs/S2-2403706.zip" TargetMode="External"/><Relationship Id="rId12" Type="http://schemas.openxmlformats.org/officeDocument/2006/relationships/hyperlink" Target="https://gdprhub.eu/Article_7_GDP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dpr.eu/gdpr-consent-requirements/" TargetMode="External"/><Relationship Id="rId5" Type="http://schemas.openxmlformats.org/officeDocument/2006/relationships/footnotes" Target="footnotes.xml"/><Relationship Id="rId10" Type="http://schemas.openxmlformats.org/officeDocument/2006/relationships/hyperlink" Target="https://elaw.klri.re.kr/kor_service/lawView.do?hseq=53044&amp;lang=ENG" TargetMode="External"/><Relationship Id="rId4" Type="http://schemas.openxmlformats.org/officeDocument/2006/relationships/webSettings" Target="webSettings.xml"/><Relationship Id="rId9" Type="http://schemas.openxmlformats.org/officeDocument/2006/relationships/hyperlink" Target="https://www.3gpp.org/ftp/tsg_sa/WG2_Arch/TSGS2_162_Changsha_2024-04/Docs/S2-240582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922</Words>
  <Characters>5258</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TSG-SA1 #42</vt:lpstr>
      <vt:lpstr>3GPP TSG-SA1 #42</vt:lpstr>
      <vt:lpstr>3GPP TSG-SA1 #42 </vt:lpstr>
    </vt:vector>
  </TitlesOfParts>
  <Company>ETSI Secretariat</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2</cp:revision>
  <dcterms:created xsi:type="dcterms:W3CDTF">2024-05-17T11:30:00Z</dcterms:created>
  <dcterms:modified xsi:type="dcterms:W3CDTF">2024-05-17T11:30:00Z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